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5286CA" w14:textId="77777777" w:rsidR="00DE363C" w:rsidRDefault="00307F89">
      <w:pPr>
        <w:pStyle w:val="normal0"/>
        <w:widowControl w:val="0"/>
        <w:pBdr>
          <w:top w:val="nil"/>
          <w:left w:val="nil"/>
          <w:bottom w:val="nil"/>
          <w:right w:val="nil"/>
          <w:between w:val="nil"/>
        </w:pBdr>
        <w:spacing w:after="100"/>
        <w:rPr>
          <w:i/>
          <w:color w:val="000000"/>
        </w:rPr>
      </w:pPr>
      <w:r>
        <w:rPr>
          <w:i/>
          <w:color w:val="000000"/>
        </w:rPr>
        <w:t>Individual Rights, Drug Policy, and the Worst-Case Scenario / 41</w:t>
      </w:r>
    </w:p>
    <w:p w14:paraId="2009CCED" w14:textId="77777777" w:rsidR="00307F89" w:rsidRDefault="00307F89" w:rsidP="00307F89">
      <w:pPr>
        <w:pStyle w:val="normal0"/>
        <w:widowControl w:val="0"/>
        <w:pBdr>
          <w:top w:val="nil"/>
          <w:left w:val="nil"/>
          <w:bottom w:val="nil"/>
          <w:right w:val="nil"/>
          <w:between w:val="nil"/>
        </w:pBdr>
        <w:spacing w:after="100"/>
        <w:jc w:val="center"/>
        <w:rPr>
          <w:color w:val="000000"/>
          <w:sz w:val="36"/>
          <w:szCs w:val="36"/>
        </w:rPr>
      </w:pPr>
      <w:r>
        <w:rPr>
          <w:color w:val="000000"/>
          <w:sz w:val="36"/>
          <w:szCs w:val="36"/>
        </w:rPr>
        <w:t xml:space="preserve">Individual Rights, Drug Policy, and the </w:t>
      </w:r>
    </w:p>
    <w:p w14:paraId="330755E6" w14:textId="77777777" w:rsidR="00DE363C" w:rsidRDefault="00307F89" w:rsidP="00307F89">
      <w:pPr>
        <w:pStyle w:val="normal0"/>
        <w:widowControl w:val="0"/>
        <w:pBdr>
          <w:top w:val="nil"/>
          <w:left w:val="nil"/>
          <w:bottom w:val="nil"/>
          <w:right w:val="nil"/>
          <w:between w:val="nil"/>
        </w:pBdr>
        <w:spacing w:after="100"/>
        <w:jc w:val="center"/>
        <w:rPr>
          <w:color w:val="000000"/>
          <w:sz w:val="36"/>
          <w:szCs w:val="36"/>
        </w:rPr>
      </w:pPr>
      <w:r>
        <w:rPr>
          <w:color w:val="000000"/>
          <w:sz w:val="36"/>
          <w:szCs w:val="36"/>
        </w:rPr>
        <w:t>Worst-Case Scenario</w:t>
      </w:r>
    </w:p>
    <w:p w14:paraId="3B771C11" w14:textId="77777777" w:rsidR="00DE363C" w:rsidRDefault="00307F89">
      <w:pPr>
        <w:pStyle w:val="normal0"/>
        <w:widowControl w:val="0"/>
        <w:pBdr>
          <w:top w:val="nil"/>
          <w:left w:val="nil"/>
          <w:bottom w:val="nil"/>
          <w:right w:val="nil"/>
          <w:between w:val="nil"/>
        </w:pBdr>
        <w:spacing w:after="100"/>
        <w:rPr>
          <w:color w:val="000000"/>
        </w:rPr>
      </w:pPr>
      <w:r>
        <w:rPr>
          <w:color w:val="000000"/>
        </w:rPr>
        <w:t>DANIEL SHAPIRO</w:t>
      </w:r>
      <w:r>
        <w:rPr>
          <w:rStyle w:val="FootnoteReference"/>
          <w:color w:val="000000"/>
        </w:rPr>
        <w:footnoteReference w:id="1"/>
      </w:r>
    </w:p>
    <w:p w14:paraId="637C84E7" w14:textId="77777777" w:rsidR="00DE363C" w:rsidRDefault="00307F89">
      <w:pPr>
        <w:pStyle w:val="normal0"/>
        <w:widowControl w:val="0"/>
        <w:pBdr>
          <w:top w:val="nil"/>
          <w:left w:val="nil"/>
          <w:bottom w:val="nil"/>
          <w:right w:val="nil"/>
          <w:between w:val="nil"/>
        </w:pBdr>
        <w:spacing w:after="100"/>
        <w:jc w:val="both"/>
        <w:rPr>
          <w:color w:val="000000"/>
        </w:rPr>
      </w:pPr>
      <w:r>
        <w:rPr>
          <w:color w:val="000000"/>
        </w:rPr>
        <w:t>There is a lot to admire about Peter de Marneffe's paper.</w:t>
      </w:r>
      <w:r>
        <w:rPr>
          <w:color w:val="000000"/>
        </w:rPr>
        <w:t xml:space="preserve"> It takes seriously the harm produced by drug prohibition. It does not falsely assume, as does much of the literature critical of drug legalization, that most </w:t>
      </w:r>
      <w:r>
        <w:rPr>
          <w:color w:val="000000"/>
        </w:rPr>
        <w:t xml:space="preserve">illicit drug user </w:t>
      </w:r>
      <w:r>
        <w:rPr>
          <w:color w:val="000000"/>
        </w:rPr>
        <w:t>sin this case, heroin u</w:t>
      </w:r>
      <w:r>
        <w:rPr>
          <w:color w:val="000000"/>
        </w:rPr>
        <w:t>sers, who are his focus-are addicts, His essay also does not assume that moderate, controlled use of illicit drugs, specifically, heroin, is impossible. Furthermore, his argument does not rest on the assumption that drug legalization will bring about an ep</w:t>
      </w:r>
      <w:r>
        <w:rPr>
          <w:color w:val="000000"/>
        </w:rPr>
        <w:t xml:space="preserve">idemic of addiction. De Marneffe is thus correct when he </w:t>
      </w:r>
      <w:proofErr w:type="gramStart"/>
      <w:r>
        <w:rPr>
          <w:color w:val="000000"/>
        </w:rPr>
        <w:t>says that</w:t>
      </w:r>
      <w:proofErr w:type="gramEnd"/>
      <w:r>
        <w:rPr>
          <w:color w:val="000000"/>
        </w:rPr>
        <w:t xml:space="preserve"> "it would be inaccurate to criticize my argument as involving an illegitimate generalization from worst-case scenarios." In addition, his paper presents what, to the best of my knowledge, i</w:t>
      </w:r>
      <w:r>
        <w:rPr>
          <w:color w:val="000000"/>
        </w:rPr>
        <w:t>s an original argument, something that is very rare in discussions of drug policy.</w:t>
      </w:r>
    </w:p>
    <w:p w14:paraId="3B036BC2" w14:textId="77777777" w:rsidR="00DE363C" w:rsidRDefault="00307F89">
      <w:pPr>
        <w:pStyle w:val="normal0"/>
        <w:widowControl w:val="0"/>
        <w:pBdr>
          <w:top w:val="nil"/>
          <w:left w:val="nil"/>
          <w:bottom w:val="nil"/>
          <w:right w:val="nil"/>
          <w:between w:val="nil"/>
        </w:pBdr>
        <w:spacing w:after="100"/>
        <w:ind w:firstLine="196"/>
        <w:jc w:val="both"/>
        <w:rPr>
          <w:color w:val="000000"/>
        </w:rPr>
      </w:pPr>
      <w:r>
        <w:rPr>
          <w:color w:val="000000"/>
        </w:rPr>
        <w:t xml:space="preserve">Unfortunately, de Marneffe's argument rests on a questionable theory about rights, or, more specifically, a theory about how we determine whether or not a government policy </w:t>
      </w:r>
      <w:r>
        <w:rPr>
          <w:color w:val="000000"/>
        </w:rPr>
        <w:t>violates individual rights. I will argue that this view is mistaken, and thus that his argument fails,</w:t>
      </w:r>
    </w:p>
    <w:p w14:paraId="0D49C327" w14:textId="77777777" w:rsidR="00DE363C" w:rsidRDefault="00307F89" w:rsidP="00307F89">
      <w:pPr>
        <w:pStyle w:val="normal0"/>
        <w:widowControl w:val="0"/>
        <w:pBdr>
          <w:top w:val="nil"/>
          <w:left w:val="nil"/>
          <w:bottom w:val="nil"/>
          <w:right w:val="nil"/>
          <w:between w:val="nil"/>
        </w:pBdr>
        <w:spacing w:after="100"/>
        <w:ind w:firstLine="196"/>
        <w:jc w:val="both"/>
        <w:rPr>
          <w:color w:val="000000"/>
        </w:rPr>
      </w:pPr>
      <w:r>
        <w:rPr>
          <w:color w:val="000000"/>
        </w:rPr>
        <w:t xml:space="preserve">One terminological clarification is necessary before I begin my discussion. </w:t>
      </w:r>
      <w:proofErr w:type="spellStart"/>
      <w:r>
        <w:rPr>
          <w:color w:val="000000"/>
        </w:rPr>
        <w:t>DeMarneffe</w:t>
      </w:r>
      <w:proofErr w:type="spellEnd"/>
      <w:r>
        <w:rPr>
          <w:color w:val="000000"/>
        </w:rPr>
        <w:t xml:space="preserve"> says that he objects to legalizing heroin, but he never defines the term precisely and there is no standard meaning for drug "legalization." However, at the very least, </w:t>
      </w:r>
      <w:r>
        <w:rPr>
          <w:color w:val="000000"/>
        </w:rPr>
        <w:t>the legalization of a certain drug would have to include the freedom to sell and manufacture it, since the freedom to produce something is the sine qua non of a legal market. One could distinguish further between a policy of restricted legalization-in whic</w:t>
      </w:r>
      <w:r>
        <w:rPr>
          <w:color w:val="000000"/>
        </w:rPr>
        <w:t>h it is legal to manufacture and sell a certain drug, but purchase is restricted via state licensed gatekeepers (doctors, pharmacists, and such like)—and a policy of full legalization in which a drug's legal status is similar to that of alcohol-manufacture</w:t>
      </w:r>
      <w:r>
        <w:rPr>
          <w:color w:val="000000"/>
        </w:rPr>
        <w:t xml:space="preserve"> and sale is legal, </w:t>
      </w:r>
      <w:r>
        <w:rPr>
          <w:color w:val="000000"/>
        </w:rPr>
        <w:t>and it is legal to purchase it in ordinary retail outlets. I examine the distinction between these two different policies of drug legalization tow</w:t>
      </w:r>
      <w:r>
        <w:rPr>
          <w:color w:val="000000"/>
        </w:rPr>
        <w:t>ard the end of this essay, but for most of my discussion, I simply refer to drug legalization without distinguishing its different forms.</w:t>
      </w:r>
    </w:p>
    <w:p w14:paraId="61D06231" w14:textId="77777777" w:rsidR="00DE363C" w:rsidRDefault="00307F89">
      <w:pPr>
        <w:pStyle w:val="normal0"/>
        <w:widowControl w:val="0"/>
        <w:pBdr>
          <w:top w:val="nil"/>
          <w:left w:val="nil"/>
          <w:bottom w:val="nil"/>
          <w:right w:val="nil"/>
          <w:between w:val="nil"/>
        </w:pBdr>
        <w:spacing w:after="100"/>
        <w:ind w:firstLine="187"/>
        <w:jc w:val="both"/>
        <w:rPr>
          <w:color w:val="000000"/>
        </w:rPr>
      </w:pPr>
      <w:r>
        <w:rPr>
          <w:color w:val="000000"/>
        </w:rPr>
        <w:t xml:space="preserve">Turning now to de Marneffe's argument, he maintains that legalization of heroin will increase drug use, and that some </w:t>
      </w:r>
      <w:r>
        <w:rPr>
          <w:color w:val="000000"/>
        </w:rPr>
        <w:t xml:space="preserve">of that increased use will result in a net increase in </w:t>
      </w:r>
      <w:r>
        <w:rPr>
          <w:color w:val="000000"/>
        </w:rPr>
        <w:t>habitual or addictive heroin use. Heroin addiction is bad because it typically lowers a person's expectations of himself and decreases his concern with what others expect of him. In addition, it typical</w:t>
      </w:r>
      <w:r>
        <w:rPr>
          <w:color w:val="000000"/>
        </w:rPr>
        <w:t>ly weakens a person's motivation to accomplish things and to meet the expectations of others. Heroin addiction thus would, first, increase the risk to children of inadequate parenting, and, second, make it more likely that young persons disposed to drug ab</w:t>
      </w:r>
      <w:r>
        <w:rPr>
          <w:color w:val="000000"/>
        </w:rPr>
        <w:t>use-particularly in poor, economically depressed communities—would not do what they need to do in order to get a good education and develop good work habits. De Marneffe asks us to assume that these claims about heroin addiction are true, and to assume tha</w:t>
      </w:r>
      <w:r>
        <w:rPr>
          <w:color w:val="000000"/>
        </w:rPr>
        <w:t xml:space="preserve">t the policy he favors-retaining criminal </w:t>
      </w:r>
      <w:r>
        <w:rPr>
          <w:color w:val="000000"/>
        </w:rPr>
        <w:lastRenderedPageBreak/>
        <w:t>penalties for heroin use, manufacture, and sale, but reducing them so that they would be proportional and would be imposed only for repeated violations—would reduce consumption by roughly the same amount as current</w:t>
      </w:r>
      <w:r>
        <w:rPr>
          <w:color w:val="000000"/>
        </w:rPr>
        <w:t xml:space="preserve"> laws. With these background assumptions in place, he proposes the burdens principle: a coercive government policy violates a person's moral rights if the reasons for someone to prefer her situation in absence of that policy have substantially greater obje</w:t>
      </w:r>
      <w:r>
        <w:rPr>
          <w:color w:val="000000"/>
        </w:rPr>
        <w:t>ctive moral weight than any reason someone has to prefer her situation under this policy. Since the reasons that those who would be prevented from becoming heroin addicts under de Marneffe's drug policy are, he thinks, objectively far weightier than the re</w:t>
      </w:r>
      <w:r>
        <w:rPr>
          <w:color w:val="000000"/>
        </w:rPr>
        <w:t>ason anyone has to prefer a policy of legalization, he concludes that his policy would not violate individual rights.</w:t>
      </w:r>
    </w:p>
    <w:p w14:paraId="1253E664" w14:textId="77777777" w:rsidR="00DE363C" w:rsidRDefault="00307F89">
      <w:pPr>
        <w:pStyle w:val="normal0"/>
        <w:widowControl w:val="0"/>
        <w:pBdr>
          <w:top w:val="nil"/>
          <w:left w:val="nil"/>
          <w:bottom w:val="nil"/>
          <w:right w:val="nil"/>
          <w:between w:val="nil"/>
        </w:pBdr>
        <w:spacing w:after="100"/>
        <w:rPr>
          <w:i/>
          <w:color w:val="000000"/>
        </w:rPr>
      </w:pPr>
      <w:r>
        <w:rPr>
          <w:i/>
          <w:color w:val="000000"/>
        </w:rPr>
        <w:t>(</w:t>
      </w:r>
      <w:proofErr w:type="gramStart"/>
      <w:r>
        <w:rPr>
          <w:i/>
          <w:color w:val="000000"/>
        </w:rPr>
        <w:t>page</w:t>
      </w:r>
      <w:proofErr w:type="gramEnd"/>
      <w:r>
        <w:rPr>
          <w:i/>
          <w:color w:val="000000"/>
        </w:rPr>
        <w:t xml:space="preserve"> 42)</w:t>
      </w:r>
    </w:p>
    <w:p w14:paraId="37BA5615" w14:textId="77777777" w:rsidR="00DE363C" w:rsidRDefault="00307F89">
      <w:pPr>
        <w:pStyle w:val="normal0"/>
        <w:widowControl w:val="0"/>
        <w:pBdr>
          <w:top w:val="nil"/>
          <w:left w:val="nil"/>
          <w:bottom w:val="nil"/>
          <w:right w:val="nil"/>
          <w:between w:val="nil"/>
        </w:pBdr>
        <w:spacing w:after="100"/>
        <w:ind w:firstLine="196"/>
        <w:jc w:val="both"/>
        <w:rPr>
          <w:color w:val="000000"/>
        </w:rPr>
      </w:pPr>
      <w:r>
        <w:rPr>
          <w:color w:val="000000"/>
        </w:rPr>
        <w:t xml:space="preserve">I will not challenge de Marneffe's view that legalizing heroin Will increase heroin addiction, nor his view that the policy he proposes will reduce consumption as much as the present policy of drug prohibition. My objection </w:t>
      </w:r>
      <w:r>
        <w:rPr>
          <w:color w:val="000000"/>
        </w:rPr>
        <w:t xml:space="preserve">is to the burdens </w:t>
      </w:r>
      <w:r>
        <w:rPr>
          <w:color w:val="000000"/>
        </w:rPr>
        <w:t>principle. Notic</w:t>
      </w:r>
      <w:r>
        <w:rPr>
          <w:color w:val="000000"/>
        </w:rPr>
        <w:t xml:space="preserve">e, first, that the argument de Marneffe presents for heroin laws is generalizable across a very wide variety of cases. Any time the legal freedom to engage in a certain activity enables someone and de Marneffe's argument is literally about someone to significantly mess up his life or part of his life, the argument implies that restricting or eliminating that freedom is justified. De Marneffe misses the way his argument is generalizable because he focuses on an example, the freedom to overeat, which he thinks mainly concerns shortening one's life, rather than restricting one's opportunities or worsening one's life prospects." I am fairly sure that de Marneffe is wrong about overeating. My casual inspection of morbidly obese people at malls in West Virginia suggests to me that their weight is restricting their opportunities and life prospects, and the Scientific literature seems to bear this out as well-but even were de Marneffe right about overeating and obesity, there are plenty of other activities in which bad choices or destructive behavior by young people can restrict or close off opportunities to achieve good things in life. </w:t>
      </w:r>
      <w:r>
        <w:rPr>
          <w:color w:val="000000"/>
        </w:rPr>
        <w:t>Consider, for example, compulsive gambling, massive debt, poor and reckless investment decisions, and psychologically harmful and destructive r</w:t>
      </w:r>
      <w:r>
        <w:rPr>
          <w:color w:val="000000"/>
        </w:rPr>
        <w:t>omantic and sexual choices or partners-the list could be quite large, since there is no shortage of ways in which people can embark on activities that make their lives significantly worse for large periods of time. As much as these destructive habits or ac</w:t>
      </w:r>
      <w:r>
        <w:rPr>
          <w:color w:val="000000"/>
        </w:rPr>
        <w:t>tivities are similar to heroin addiction in their ability to seriously mess up someone's life (or part of his life), it is hard to avoid the conclusion that the logic of de Marneffe's argument supports restricting or prohibiting a significant range of peac</w:t>
      </w:r>
      <w:r>
        <w:rPr>
          <w:color w:val="000000"/>
        </w:rPr>
        <w:t xml:space="preserve">eful activities. Since de Marneffe said that there would be something wrong with the burdens principle were it to imply that the freedom to buy and sell fatty foods should be restricted or prohibited, then he would also agree that there would be something </w:t>
      </w:r>
      <w:r>
        <w:rPr>
          <w:color w:val="000000"/>
        </w:rPr>
        <w:t>wrong with that principle were it to imply restrictions or prohibitions on the freedom of adults to gamble, obtain credit cards, inves</w:t>
      </w:r>
      <w:r>
        <w:rPr>
          <w:color w:val="000000"/>
        </w:rPr>
        <w:t xml:space="preserve">t </w:t>
      </w:r>
      <w:r>
        <w:rPr>
          <w:color w:val="000000"/>
        </w:rPr>
        <w:t>in the stock market, have sex, or get married.</w:t>
      </w:r>
    </w:p>
    <w:p w14:paraId="02852F9C" w14:textId="77777777" w:rsidR="00DE363C" w:rsidRDefault="00307F89">
      <w:pPr>
        <w:pStyle w:val="normal0"/>
        <w:widowControl w:val="0"/>
        <w:pBdr>
          <w:top w:val="nil"/>
          <w:left w:val="nil"/>
          <w:bottom w:val="nil"/>
          <w:right w:val="nil"/>
          <w:between w:val="nil"/>
        </w:pBdr>
        <w:spacing w:after="100"/>
        <w:ind w:firstLine="201"/>
        <w:jc w:val="both"/>
        <w:rPr>
          <w:color w:val="000000"/>
        </w:rPr>
      </w:pPr>
      <w:r>
        <w:rPr>
          <w:color w:val="000000"/>
        </w:rPr>
        <w:t xml:space="preserve">De </w:t>
      </w:r>
      <w:r>
        <w:rPr>
          <w:color w:val="000000"/>
        </w:rPr>
        <w:t xml:space="preserve">Marneffe </w:t>
      </w:r>
      <w:r>
        <w:rPr>
          <w:color w:val="000000"/>
        </w:rPr>
        <w:t>might reply that heroin addiction is different because it causes</w:t>
      </w:r>
      <w:r>
        <w:rPr>
          <w:color w:val="000000"/>
        </w:rPr>
        <w:t xml:space="preserve"> more irreversible and terrible losses than any of the other examples I have given. It permanently closes off opportunities for young people, particularly poor young people, whereas compulsive gambling, or bad economic, sexual, and romantic choices do not.</w:t>
      </w:r>
    </w:p>
    <w:p w14:paraId="4A802E31" w14:textId="77777777" w:rsidR="00DE363C" w:rsidRDefault="00307F89">
      <w:pPr>
        <w:pStyle w:val="normal0"/>
        <w:widowControl w:val="0"/>
        <w:pBdr>
          <w:top w:val="nil"/>
          <w:left w:val="nil"/>
          <w:bottom w:val="nil"/>
          <w:right w:val="nil"/>
          <w:between w:val="nil"/>
        </w:pBdr>
        <w:spacing w:after="100"/>
        <w:ind w:firstLine="4"/>
        <w:jc w:val="both"/>
        <w:rPr>
          <w:color w:val="000000"/>
        </w:rPr>
      </w:pPr>
      <w:r>
        <w:rPr>
          <w:color w:val="000000"/>
        </w:rPr>
        <w:t xml:space="preserve">But were de Marneffe to go down this path, he would abandon the realistic and accurate picture of heroin use for which I praised him at the beginning of this essay. Heroin addiction is not a </w:t>
      </w:r>
      <w:r>
        <w:rPr>
          <w:color w:val="000000"/>
        </w:rPr>
        <w:lastRenderedPageBreak/>
        <w:t xml:space="preserve">permanent </w:t>
      </w:r>
      <w:proofErr w:type="gramStart"/>
      <w:r>
        <w:rPr>
          <w:color w:val="000000"/>
        </w:rPr>
        <w:t>condition,</w:t>
      </w:r>
      <w:proofErr w:type="gramEnd"/>
      <w:r>
        <w:rPr>
          <w:color w:val="000000"/>
        </w:rPr>
        <w:t xml:space="preserve"> most people who use heroin heavily eventuall</w:t>
      </w:r>
      <w:r>
        <w:rPr>
          <w:color w:val="000000"/>
        </w:rPr>
        <w:t>y stop doing so. The claim is sometimes made that "once a heroin addict, always a heroin addict," but that is false.” De Marneffe briefly alludes to this when he refers to maturing out of addiction-this is the label that is sometimes attached to the observ</w:t>
      </w:r>
      <w:r>
        <w:rPr>
          <w:color w:val="000000"/>
        </w:rPr>
        <w:t xml:space="preserve">ation that as people get older and acquire more responsibilities they tend to outgrow or overcome addiction problems. Thus, although heroin or other drug addictions are hardly to be recommended, they are not </w:t>
      </w:r>
      <w:r>
        <w:rPr>
          <w:color w:val="000000"/>
        </w:rPr>
        <w:t>essentially different from other bad habits or de</w:t>
      </w:r>
      <w:r>
        <w:rPr>
          <w:color w:val="000000"/>
        </w:rPr>
        <w:t>structive choices that harm part of one's life or close off opportunities for a while, but do not, as a rule, permanently foreclose the possibility of a good life.</w:t>
      </w:r>
    </w:p>
    <w:p w14:paraId="3278E253" w14:textId="77777777" w:rsidR="00DE363C" w:rsidRDefault="00307F89">
      <w:pPr>
        <w:pStyle w:val="normal0"/>
        <w:widowControl w:val="0"/>
        <w:pBdr>
          <w:top w:val="nil"/>
          <w:left w:val="nil"/>
          <w:bottom w:val="nil"/>
          <w:right w:val="nil"/>
          <w:between w:val="nil"/>
        </w:pBdr>
        <w:spacing w:after="100"/>
        <w:ind w:firstLine="196"/>
        <w:jc w:val="both"/>
        <w:rPr>
          <w:color w:val="000000"/>
        </w:rPr>
      </w:pPr>
      <w:r>
        <w:rPr>
          <w:color w:val="000000"/>
        </w:rPr>
        <w:t xml:space="preserve">Another reply de Marneffe </w:t>
      </w:r>
      <w:r>
        <w:rPr>
          <w:color w:val="000000"/>
        </w:rPr>
        <w:t xml:space="preserve">might give to my </w:t>
      </w:r>
      <w:proofErr w:type="spellStart"/>
      <w:r>
        <w:rPr>
          <w:color w:val="000000"/>
        </w:rPr>
        <w:t>reductio</w:t>
      </w:r>
      <w:proofErr w:type="spellEnd"/>
      <w:r>
        <w:rPr>
          <w:color w:val="000000"/>
        </w:rPr>
        <w:t xml:space="preserve"> is that the burdens </w:t>
      </w:r>
      <w:r>
        <w:rPr>
          <w:color w:val="000000"/>
        </w:rPr>
        <w:t>principle cannot</w:t>
      </w:r>
      <w:r>
        <w:rPr>
          <w:color w:val="000000"/>
        </w:rPr>
        <w:t xml:space="preserve"> be used to justify wholesale restrictions on the freedom to pursue activities that are part of an enjoyable and rewarding life because there are reasons to allow people the freedom to pursue a wide variety of activities," reasons that are objectively weig</w:t>
      </w:r>
      <w:r>
        <w:rPr>
          <w:color w:val="000000"/>
        </w:rPr>
        <w:t xml:space="preserve">htier than preventing someone from making bad or destructive choices or falling into addictions. The burdens </w:t>
      </w:r>
      <w:r>
        <w:rPr>
          <w:color w:val="000000"/>
        </w:rPr>
        <w:t>principle, he might add, can be used to justify only a few select restrictions on freedoms, because only if there are many sources of enjoyment or s</w:t>
      </w:r>
      <w:r>
        <w:rPr>
          <w:color w:val="000000"/>
        </w:rPr>
        <w:t>atisfaction in life are the reasons to pursue a potentially destructive source of enjoyment, such as the freedom to buy heroin for pleasure, less weighty than the reasons to restrict such freedom in the name of preventing people from falling into a destruc</w:t>
      </w:r>
      <w:r>
        <w:rPr>
          <w:color w:val="000000"/>
        </w:rPr>
        <w:t>tive habit. In addition, de Marneffe could point out the overwhelming practical problems in trying to restrict some of these activities.</w:t>
      </w:r>
    </w:p>
    <w:p w14:paraId="628F506F" w14:textId="77777777" w:rsidR="00DE363C" w:rsidRDefault="00307F89">
      <w:pPr>
        <w:pStyle w:val="normal0"/>
        <w:widowControl w:val="0"/>
        <w:pBdr>
          <w:top w:val="nil"/>
          <w:left w:val="nil"/>
          <w:bottom w:val="nil"/>
          <w:right w:val="nil"/>
          <w:between w:val="nil"/>
        </w:pBdr>
        <w:spacing w:after="100"/>
        <w:ind w:firstLine="187"/>
        <w:jc w:val="both"/>
        <w:rPr>
          <w:color w:val="000000"/>
        </w:rPr>
      </w:pPr>
      <w:r>
        <w:rPr>
          <w:color w:val="000000"/>
        </w:rPr>
        <w:t xml:space="preserve">This reply might work, and in any event I do not want to rest my argument solely on a </w:t>
      </w:r>
      <w:proofErr w:type="spellStart"/>
      <w:r>
        <w:rPr>
          <w:color w:val="000000"/>
        </w:rPr>
        <w:t>reductio</w:t>
      </w:r>
      <w:proofErr w:type="spellEnd"/>
      <w:r>
        <w:rPr>
          <w:color w:val="000000"/>
        </w:rPr>
        <w:t xml:space="preserve">. It is what lies behind </w:t>
      </w:r>
      <w:r>
        <w:rPr>
          <w:color w:val="000000"/>
        </w:rPr>
        <w:t xml:space="preserve">the </w:t>
      </w:r>
      <w:proofErr w:type="spellStart"/>
      <w:r>
        <w:rPr>
          <w:color w:val="000000"/>
        </w:rPr>
        <w:t>reductio</w:t>
      </w:r>
      <w:proofErr w:type="spellEnd"/>
      <w:r>
        <w:rPr>
          <w:color w:val="000000"/>
        </w:rPr>
        <w:t xml:space="preserve"> that is important. What lies behind </w:t>
      </w:r>
      <w:proofErr w:type="gramStart"/>
      <w:r>
        <w:rPr>
          <w:color w:val="000000"/>
        </w:rPr>
        <w:t>it</w:t>
      </w:r>
      <w:proofErr w:type="gramEnd"/>
    </w:p>
    <w:p w14:paraId="2F0D9AB3" w14:textId="77777777" w:rsidR="00307F89" w:rsidRDefault="00307F89">
      <w:pPr>
        <w:pStyle w:val="normal0"/>
        <w:widowControl w:val="0"/>
        <w:pBdr>
          <w:top w:val="nil"/>
          <w:left w:val="nil"/>
          <w:bottom w:val="nil"/>
          <w:right w:val="nil"/>
          <w:between w:val="nil"/>
        </w:pBdr>
        <w:spacing w:after="100"/>
        <w:jc w:val="both"/>
        <w:rPr>
          <w:i/>
          <w:color w:val="000000"/>
          <w:sz w:val="18"/>
          <w:szCs w:val="18"/>
        </w:rPr>
      </w:pPr>
      <w:r>
        <w:rPr>
          <w:i/>
          <w:color w:val="000000"/>
          <w:sz w:val="18"/>
          <w:szCs w:val="18"/>
        </w:rPr>
        <w:t>(</w:t>
      </w:r>
      <w:proofErr w:type="gramStart"/>
      <w:r>
        <w:rPr>
          <w:i/>
          <w:color w:val="000000"/>
          <w:sz w:val="18"/>
          <w:szCs w:val="18"/>
        </w:rPr>
        <w:t>page</w:t>
      </w:r>
      <w:proofErr w:type="gramEnd"/>
      <w:r>
        <w:rPr>
          <w:i/>
          <w:color w:val="000000"/>
          <w:sz w:val="18"/>
          <w:szCs w:val="18"/>
        </w:rPr>
        <w:t xml:space="preserve"> 43)</w:t>
      </w:r>
    </w:p>
    <w:p w14:paraId="37F49FD7" w14:textId="77777777" w:rsidR="00DE363C" w:rsidRDefault="00307F89">
      <w:pPr>
        <w:pStyle w:val="normal0"/>
        <w:widowControl w:val="0"/>
        <w:pBdr>
          <w:top w:val="nil"/>
          <w:left w:val="nil"/>
          <w:bottom w:val="nil"/>
          <w:right w:val="nil"/>
          <w:between w:val="nil"/>
        </w:pBdr>
        <w:spacing w:after="100"/>
        <w:jc w:val="both"/>
        <w:rPr>
          <w:color w:val="000000"/>
        </w:rPr>
      </w:pPr>
      <w:proofErr w:type="gramStart"/>
      <w:r>
        <w:rPr>
          <w:color w:val="000000"/>
        </w:rPr>
        <w:t>is</w:t>
      </w:r>
      <w:proofErr w:type="gramEnd"/>
      <w:r>
        <w:rPr>
          <w:color w:val="000000"/>
        </w:rPr>
        <w:t xml:space="preserve"> that the burdens principle must be mistaken because it makes a person's freedoms hostage to the worst thing someone-and it could be just one person-can do with that freedom, even if that person's mistakes are in no way connected to other people's more r</w:t>
      </w:r>
      <w:r>
        <w:rPr>
          <w:color w:val="000000"/>
        </w:rPr>
        <w:t>esponsible use of their freedom. It is very hard to see why one's freedoms should be held hostage this way Since there are always some people who make a mess of their lives, or part of their lives, the burdens principle has the potential to make any partic</w:t>
      </w:r>
      <w:r>
        <w:rPr>
          <w:color w:val="000000"/>
        </w:rPr>
        <w:t>ular right insecure.</w:t>
      </w:r>
    </w:p>
    <w:p w14:paraId="3EA4DAA4" w14:textId="77777777" w:rsidR="00DE363C" w:rsidRDefault="00307F89">
      <w:pPr>
        <w:pStyle w:val="normal0"/>
        <w:widowControl w:val="0"/>
        <w:pBdr>
          <w:top w:val="nil"/>
          <w:left w:val="nil"/>
          <w:bottom w:val="nil"/>
          <w:right w:val="nil"/>
          <w:between w:val="nil"/>
        </w:pBdr>
        <w:spacing w:after="100"/>
        <w:ind w:firstLine="192"/>
        <w:jc w:val="both"/>
        <w:rPr>
          <w:color w:val="000000"/>
        </w:rPr>
      </w:pPr>
      <w:r>
        <w:rPr>
          <w:color w:val="000000"/>
        </w:rPr>
        <w:t xml:space="preserve">To make this clear, let </w:t>
      </w:r>
      <w:r>
        <w:rPr>
          <w:color w:val="000000"/>
        </w:rPr>
        <w:t xml:space="preserve">us return to heroin. Suppose I am a moderate or occasional user of heroin. My use of it does not disrupt my life. The burdens principle tells me that I have no right to buy or use heroin for pleasure, because if </w:t>
      </w:r>
      <w:r>
        <w:rPr>
          <w:color w:val="000000"/>
        </w:rPr>
        <w:t xml:space="preserve">someone else had such a right that person would end up addicted to it for part of his life and possibly worsen his life prospects as a result. Furthermore, this is true even though there are a lot more people like me </w:t>
      </w:r>
      <w:r>
        <w:rPr>
          <w:color w:val="000000"/>
        </w:rPr>
        <w:t>than there are who become heroin addicts</w:t>
      </w:r>
      <w:r>
        <w:rPr>
          <w:color w:val="000000"/>
        </w:rPr>
        <w:t xml:space="preserve">. </w:t>
      </w:r>
      <w:proofErr w:type="gramStart"/>
      <w:r>
        <w:rPr>
          <w:color w:val="000000"/>
        </w:rPr>
        <w:t>But why?</w:t>
      </w:r>
      <w:proofErr w:type="gramEnd"/>
      <w:r>
        <w:rPr>
          <w:color w:val="000000"/>
        </w:rPr>
        <w:t xml:space="preserve"> My exercise of my freedom is not causing them to mess up their lives. Indeed, what I am doing may have no effect on them. As far as I can tell, the only argument de Marneffe offers to justify restricting the liberty of the many because a few use</w:t>
      </w:r>
      <w:r>
        <w:rPr>
          <w:color w:val="000000"/>
        </w:rPr>
        <w:t xml:space="preserve"> that liberty to mess up their lives, or part of their lives, is when he refers to anti-discrimination laws. But his example fails. Assume for the sake of the argument that laws that ban discrimination by private parties and businesses are justified, even </w:t>
      </w:r>
      <w:r>
        <w:rPr>
          <w:color w:val="000000"/>
        </w:rPr>
        <w:t xml:space="preserve">though they restrict freedom of association and private property rights. Such laws are justified because the exercise of associational freedoms and private property rights is directly causing </w:t>
      </w:r>
      <w:proofErr w:type="gramStart"/>
      <w:r>
        <w:rPr>
          <w:color w:val="000000"/>
        </w:rPr>
        <w:t xml:space="preserve">a </w:t>
      </w:r>
      <w:r>
        <w:rPr>
          <w:color w:val="000000"/>
        </w:rPr>
        <w:t>harm</w:t>
      </w:r>
      <w:proofErr w:type="gramEnd"/>
      <w:r>
        <w:rPr>
          <w:color w:val="000000"/>
        </w:rPr>
        <w:t xml:space="preserve"> to the minorities that are discriminated against by the e</w:t>
      </w:r>
      <w:r>
        <w:rPr>
          <w:color w:val="000000"/>
        </w:rPr>
        <w:t xml:space="preserve">xercise of those freedoms and rights. This is not a parallel to de Marneffe's burdens principle, which licenses restrictions on the freedom of responsible or </w:t>
      </w:r>
      <w:r>
        <w:rPr>
          <w:color w:val="000000"/>
        </w:rPr>
        <w:lastRenderedPageBreak/>
        <w:t>moderate heroin users even though their heroin use has no connection with the heroin use of an irr</w:t>
      </w:r>
      <w:r>
        <w:rPr>
          <w:color w:val="000000"/>
        </w:rPr>
        <w:t>esponsible or addicted heroin user.</w:t>
      </w:r>
    </w:p>
    <w:p w14:paraId="55648FC2" w14:textId="77777777" w:rsidR="00DE363C" w:rsidRDefault="00307F89" w:rsidP="00307F89">
      <w:pPr>
        <w:pStyle w:val="normal0"/>
        <w:widowControl w:val="0"/>
        <w:pBdr>
          <w:top w:val="nil"/>
          <w:left w:val="nil"/>
          <w:bottom w:val="nil"/>
          <w:right w:val="nil"/>
          <w:between w:val="nil"/>
        </w:pBdr>
        <w:spacing w:after="100"/>
        <w:ind w:firstLine="201"/>
        <w:jc w:val="both"/>
        <w:rPr>
          <w:color w:val="000000"/>
        </w:rPr>
      </w:pPr>
      <w:r>
        <w:rPr>
          <w:color w:val="000000"/>
        </w:rPr>
        <w:t xml:space="preserve">Since the burdens </w:t>
      </w:r>
      <w:r>
        <w:rPr>
          <w:color w:val="000000"/>
        </w:rPr>
        <w:t>principle holds an individual's rights hostage to the person who is the most irresponsible and destructive in using her freedom, it is a fair criticism to say that the burdens principle is incompatibl</w:t>
      </w:r>
      <w:r>
        <w:rPr>
          <w:color w:val="000000"/>
        </w:rPr>
        <w:t xml:space="preserve">e with the value of individualism, contrary to what de Marneffe argues. De </w:t>
      </w:r>
      <w:r>
        <w:rPr>
          <w:color w:val="000000"/>
        </w:rPr>
        <w:t>Marneffe says that because the burdens principle is not aggregative, it is individualistic. But there is more to the value of individualism than simply blocking aggregative arguments</w:t>
      </w:r>
      <w:r>
        <w:rPr>
          <w:color w:val="000000"/>
        </w:rPr>
        <w:t xml:space="preserve">. If one values individualism, one places a very high value on the ability of people to lead their own lives, pursue peaceful projects, and so forth, free of the coercive interference of others. That value is not </w:t>
      </w:r>
      <w:r>
        <w:rPr>
          <w:color w:val="000000"/>
        </w:rPr>
        <w:t xml:space="preserve">deemed important </w:t>
      </w:r>
      <w:r>
        <w:rPr>
          <w:color w:val="000000"/>
        </w:rPr>
        <w:t xml:space="preserve">if </w:t>
      </w:r>
      <w:r>
        <w:rPr>
          <w:color w:val="000000"/>
        </w:rPr>
        <w:t xml:space="preserve">it can be limited solely because someone else is a hard luck case. At the beginning of my paper I </w:t>
      </w:r>
      <w:r>
        <w:rPr>
          <w:color w:val="000000"/>
        </w:rPr>
        <w:t xml:space="preserve">stated that de Marneffe was correct </w:t>
      </w:r>
      <w:r>
        <w:rPr>
          <w:color w:val="000000"/>
        </w:rPr>
        <w:t>in saying that his argument did not rest on the illegitimate generalization of worst-case scenarios, but n</w:t>
      </w:r>
      <w:r>
        <w:rPr>
          <w:color w:val="000000"/>
        </w:rPr>
        <w:t>ow we can see that his argument rests on the existence of worst-case scenarios, and this does not seem to be an improvement. Of course, it could turn out to be the case that the reasons for the hard core addict to oppose heroin legalization are not objecti</w:t>
      </w:r>
      <w:r>
        <w:rPr>
          <w:color w:val="000000"/>
        </w:rPr>
        <w:t>vely weightier than the reason for others to prefer a policy of legalization, but I would not want to bet on that, and in any event, the problem with the burdens principle is that it always has the potential to hold the right to pursue peaceful projects ho</w:t>
      </w:r>
      <w:r>
        <w:rPr>
          <w:color w:val="000000"/>
        </w:rPr>
        <w:t>stage to the existence of people who make a mess of their lives. Even if that potential is not realized, there is still something objectionable and anti-individualistic in a theory of rights that has this feature—just as there is something objectionable an</w:t>
      </w:r>
      <w:r>
        <w:rPr>
          <w:color w:val="000000"/>
        </w:rPr>
        <w:t>d anti-</w:t>
      </w:r>
      <w:r>
        <w:rPr>
          <w:color w:val="000000"/>
        </w:rPr>
        <w:t>individualistic about those consequentialist theories of rights that have the potential to hold individual rights hostage to how the calculations of aggregate Welfare play Out.</w:t>
      </w:r>
    </w:p>
    <w:p w14:paraId="0DEBD893" w14:textId="77777777" w:rsidR="00DE363C" w:rsidRDefault="00307F89">
      <w:pPr>
        <w:pStyle w:val="normal0"/>
        <w:widowControl w:val="0"/>
        <w:pBdr>
          <w:top w:val="nil"/>
          <w:left w:val="nil"/>
          <w:bottom w:val="nil"/>
          <w:right w:val="nil"/>
          <w:between w:val="nil"/>
        </w:pBdr>
        <w:spacing w:after="100"/>
        <w:ind w:firstLine="196"/>
        <w:jc w:val="both"/>
        <w:rPr>
          <w:color w:val="000000"/>
        </w:rPr>
      </w:pPr>
      <w:r>
        <w:rPr>
          <w:color w:val="000000"/>
        </w:rPr>
        <w:t xml:space="preserve">This leads to me to my final point, which I put forth tentatively. It may be that part of the reason that the burdens </w:t>
      </w:r>
      <w:r>
        <w:rPr>
          <w:color w:val="000000"/>
        </w:rPr>
        <w:t>principle holds one's rights hostage to the existence of the person who fulfills the worst-case scenario is because de Marne</w:t>
      </w:r>
      <w:r>
        <w:rPr>
          <w:color w:val="000000"/>
        </w:rPr>
        <w:t>ffe reverses the relationship between individual rights and justification or evaluation of coercive government policies. The usual way of understanding this relationship is that, first, one justifies a theory of basic rights, and second, one evaluates or j</w:t>
      </w:r>
      <w:r>
        <w:rPr>
          <w:color w:val="000000"/>
        </w:rPr>
        <w:t xml:space="preserve">ustifies various coercive government policies based on how they compare with alternative policies as far </w:t>
      </w:r>
      <w:r>
        <w:rPr>
          <w:color w:val="000000"/>
        </w:rPr>
        <w:t>as respecting or violating these rights. (Of course, this evaluation or justification may be circumscribed by an "other things being equal" clause, sinc</w:t>
      </w:r>
      <w:r>
        <w:rPr>
          <w:color w:val="000000"/>
        </w:rPr>
        <w:t>e, depending on one's political philosophy, other standards besides respecting individual rights may be relevant to justifying or evaluating coercive government policies.) But if I understand de Marneffe correctly, according to his view one decides whether</w:t>
      </w:r>
      <w:r>
        <w:rPr>
          <w:color w:val="000000"/>
        </w:rPr>
        <w:t xml:space="preserve"> or not one has a right (or more precisely, whether a govern-</w:t>
      </w:r>
    </w:p>
    <w:p w14:paraId="2BE043BD" w14:textId="77777777" w:rsidR="00307F89" w:rsidRDefault="00307F89">
      <w:pPr>
        <w:pStyle w:val="normal0"/>
        <w:widowControl w:val="0"/>
        <w:pBdr>
          <w:top w:val="nil"/>
          <w:left w:val="nil"/>
          <w:bottom w:val="nil"/>
          <w:right w:val="nil"/>
          <w:between w:val="nil"/>
        </w:pBdr>
        <w:spacing w:after="100"/>
        <w:ind w:firstLine="4"/>
        <w:jc w:val="both"/>
        <w:rPr>
          <w:i/>
          <w:color w:val="000000"/>
          <w:sz w:val="20"/>
          <w:szCs w:val="20"/>
        </w:rPr>
      </w:pPr>
      <w:r>
        <w:rPr>
          <w:i/>
          <w:color w:val="000000"/>
          <w:sz w:val="20"/>
          <w:szCs w:val="20"/>
        </w:rPr>
        <w:t>(</w:t>
      </w:r>
      <w:proofErr w:type="gramStart"/>
      <w:r>
        <w:rPr>
          <w:i/>
          <w:color w:val="000000"/>
          <w:sz w:val="20"/>
          <w:szCs w:val="20"/>
        </w:rPr>
        <w:t>page</w:t>
      </w:r>
      <w:proofErr w:type="gramEnd"/>
      <w:r>
        <w:rPr>
          <w:i/>
          <w:color w:val="000000"/>
          <w:sz w:val="20"/>
          <w:szCs w:val="20"/>
        </w:rPr>
        <w:t xml:space="preserve"> 44)</w:t>
      </w:r>
    </w:p>
    <w:p w14:paraId="55937650" w14:textId="77777777" w:rsidR="00DE363C" w:rsidRDefault="00307F89">
      <w:pPr>
        <w:pStyle w:val="normal0"/>
        <w:widowControl w:val="0"/>
        <w:pBdr>
          <w:top w:val="nil"/>
          <w:left w:val="nil"/>
          <w:bottom w:val="nil"/>
          <w:right w:val="nil"/>
          <w:between w:val="nil"/>
        </w:pBdr>
        <w:spacing w:after="100"/>
        <w:ind w:firstLine="4"/>
        <w:jc w:val="both"/>
        <w:rPr>
          <w:color w:val="000000"/>
        </w:rPr>
      </w:pPr>
      <w:r>
        <w:rPr>
          <w:color w:val="000000"/>
        </w:rPr>
        <w:t>-</w:t>
      </w:r>
      <w:proofErr w:type="spellStart"/>
      <w:proofErr w:type="gramStart"/>
      <w:r>
        <w:rPr>
          <w:color w:val="000000"/>
        </w:rPr>
        <w:t>ment</w:t>
      </w:r>
      <w:proofErr w:type="spellEnd"/>
      <w:proofErr w:type="gramEnd"/>
      <w:r>
        <w:rPr>
          <w:color w:val="000000"/>
        </w:rPr>
        <w:t xml:space="preserve"> policy violates a right) by seeing how the coercive government policy stacks up in terms of the objective weight of an individual's reasons to prefer or not prefer </w:t>
      </w:r>
      <w:r>
        <w:rPr>
          <w:color w:val="000000"/>
        </w:rPr>
        <w:t>a certain policy. The individual's reasons to prefer or not prefer coercive government p</w:t>
      </w:r>
      <w:r>
        <w:rPr>
          <w:color w:val="000000"/>
        </w:rPr>
        <w:t>olicies determine whether or not one has a right or whether that policy violates a right. This may be part of the explanation of why rights are rather insecure when supported by the burdens principle, since, given certain assumptions about the objective we</w:t>
      </w:r>
      <w:r>
        <w:rPr>
          <w:color w:val="000000"/>
        </w:rPr>
        <w:t xml:space="preserve">ight of reasons, the reasons for any particular individual to prefer the freedom to choose a certain way of life maybe </w:t>
      </w:r>
      <w:r>
        <w:rPr>
          <w:color w:val="000000"/>
        </w:rPr>
        <w:t xml:space="preserve">less weighty than someone else's reasons to prefer being prevented from having the freedom to mess up his life. Whereas </w:t>
      </w:r>
      <w:r>
        <w:rPr>
          <w:color w:val="000000"/>
        </w:rPr>
        <w:t xml:space="preserve">if </w:t>
      </w:r>
      <w:r>
        <w:rPr>
          <w:color w:val="000000"/>
        </w:rPr>
        <w:lastRenderedPageBreak/>
        <w:t>individual right</w:t>
      </w:r>
      <w:r>
        <w:rPr>
          <w:color w:val="000000"/>
        </w:rPr>
        <w:t>s are justified prior to the evaluation or justification of coercive government policies, then once these rights are justified one's reasons to prefer a government policy that violates them become largely irrelevant. Admittedly, this is a tricky matter, fo</w:t>
      </w:r>
      <w:r>
        <w:rPr>
          <w:color w:val="000000"/>
        </w:rPr>
        <w:t xml:space="preserve">r, as de Marneffe rightly points out, at some point in one's arguments about </w:t>
      </w:r>
      <w:r>
        <w:rPr>
          <w:color w:val="000000"/>
        </w:rPr>
        <w:t xml:space="preserve">individual rights, one has to make judgments about the weights of various reasons. Furthermore, the fact that de Marneffe </w:t>
      </w:r>
      <w:r>
        <w:rPr>
          <w:color w:val="000000"/>
        </w:rPr>
        <w:t xml:space="preserve">reverses the usual </w:t>
      </w:r>
      <w:r>
        <w:rPr>
          <w:color w:val="000000"/>
        </w:rPr>
        <w:t>way of understanding the relationship bet</w:t>
      </w:r>
      <w:r>
        <w:rPr>
          <w:color w:val="000000"/>
        </w:rPr>
        <w:t>ween individual rights and the evaluation or justification of government policies is not, by itself, objectionable. Originality in political philosophy is hardly a sin, to put it mildly. However, I do not see that de Marneffe has given us any reason to rev</w:t>
      </w:r>
      <w:r>
        <w:rPr>
          <w:color w:val="000000"/>
        </w:rPr>
        <w:t>erse the usual relationship. Because the usual way seems commonsensical, and because it is more likely to make individual rights more secure against preferences for and against coercive government policies, I am inclined to stick with it.'</w:t>
      </w:r>
    </w:p>
    <w:p w14:paraId="152EADF0" w14:textId="77777777" w:rsidR="00DE363C" w:rsidRDefault="00307F89">
      <w:pPr>
        <w:pStyle w:val="normal0"/>
        <w:widowControl w:val="0"/>
        <w:pBdr>
          <w:top w:val="nil"/>
          <w:left w:val="nil"/>
          <w:bottom w:val="nil"/>
          <w:right w:val="nil"/>
          <w:between w:val="nil"/>
        </w:pBdr>
        <w:spacing w:after="100"/>
        <w:ind w:firstLine="201"/>
        <w:jc w:val="both"/>
        <w:rPr>
          <w:color w:val="000000"/>
        </w:rPr>
      </w:pPr>
      <w:r>
        <w:rPr>
          <w:color w:val="000000"/>
        </w:rPr>
        <w:t xml:space="preserve">Once one sticks </w:t>
      </w:r>
      <w:r>
        <w:rPr>
          <w:color w:val="000000"/>
        </w:rPr>
        <w:t xml:space="preserve">with an individualistic theory of rights that justifies rights prior to evaluating reasons for or against coercive government policies, I </w:t>
      </w:r>
      <w:r>
        <w:rPr>
          <w:color w:val="000000"/>
        </w:rPr>
        <w:t>strongly suspect that it will provide support for the legalization of drugs</w:t>
      </w:r>
    </w:p>
    <w:p w14:paraId="3AD37F9E" w14:textId="77777777" w:rsidR="00DE363C" w:rsidRDefault="00307F89">
      <w:pPr>
        <w:pStyle w:val="normal0"/>
        <w:widowControl w:val="0"/>
        <w:pBdr>
          <w:top w:val="nil"/>
          <w:left w:val="nil"/>
          <w:bottom w:val="nil"/>
          <w:right w:val="nil"/>
          <w:between w:val="nil"/>
        </w:pBdr>
        <w:spacing w:after="100"/>
        <w:ind w:firstLine="4"/>
        <w:jc w:val="both"/>
        <w:rPr>
          <w:color w:val="000000"/>
        </w:rPr>
      </w:pPr>
      <w:proofErr w:type="gramStart"/>
      <w:r>
        <w:rPr>
          <w:color w:val="000000"/>
        </w:rPr>
        <w:t>that</w:t>
      </w:r>
      <w:proofErr w:type="gramEnd"/>
      <w:r>
        <w:rPr>
          <w:color w:val="000000"/>
        </w:rPr>
        <w:t xml:space="preserve"> are now illegal in the United States, </w:t>
      </w:r>
      <w:r>
        <w:rPr>
          <w:color w:val="000000"/>
        </w:rPr>
        <w:t xml:space="preserve">such as heroin, cocaine, and, in many states, marijuana. Whether it is Mill's harm principle, or a </w:t>
      </w:r>
      <w:proofErr w:type="spellStart"/>
      <w:r>
        <w:rPr>
          <w:color w:val="000000"/>
        </w:rPr>
        <w:t>Lockean</w:t>
      </w:r>
      <w:proofErr w:type="spellEnd"/>
      <w:r>
        <w:rPr>
          <w:color w:val="000000"/>
        </w:rPr>
        <w:t xml:space="preserve"> view of self-ownership, or a Kantian theory about respect for persons or treating people as ends-in-themselves, any individualistic theory of rights </w:t>
      </w:r>
      <w:r>
        <w:rPr>
          <w:color w:val="000000"/>
        </w:rPr>
        <w:t xml:space="preserve">will have to consider the right to put what one wants into one's body as basic. Such an approach </w:t>
      </w:r>
      <w:proofErr w:type="gramStart"/>
      <w:r>
        <w:rPr>
          <w:color w:val="000000"/>
        </w:rPr>
        <w:t>Will</w:t>
      </w:r>
      <w:proofErr w:type="gramEnd"/>
      <w:r>
        <w:rPr>
          <w:color w:val="000000"/>
        </w:rPr>
        <w:t xml:space="preserve"> rule out the Crime of drug possession, and will view the right to buy and sell drugs as not fundamentally different from the right to buy and sell any oth</w:t>
      </w:r>
      <w:r>
        <w:rPr>
          <w:color w:val="000000"/>
        </w:rPr>
        <w:t xml:space="preserve">er ordinary commodity, thus ruling out the criminalization of these activities as well. Whether </w:t>
      </w:r>
      <w:r>
        <w:rPr>
          <w:color w:val="000000"/>
        </w:rPr>
        <w:t xml:space="preserve">it </w:t>
      </w:r>
      <w:r>
        <w:rPr>
          <w:color w:val="000000"/>
        </w:rPr>
        <w:t xml:space="preserve">is preferable to have full legalization-treating these drugs the way alcohol </w:t>
      </w:r>
      <w:r>
        <w:rPr>
          <w:color w:val="000000"/>
        </w:rPr>
        <w:t>is now treated-or to have restricted legalization whereby one can only purchase dru</w:t>
      </w:r>
      <w:r>
        <w:rPr>
          <w:color w:val="000000"/>
        </w:rPr>
        <w:t xml:space="preserve">gs via prescription, is a separate question, but unless one assumes that the typical user is likely to be in the grip of an involuntary addiction,' it is hard to see why one has a right to obtain such substances only if one is ill </w:t>
      </w:r>
      <w:r>
        <w:rPr>
          <w:color w:val="000000"/>
        </w:rPr>
        <w:t>or presents oneself as ill</w:t>
      </w:r>
      <w:r>
        <w:rPr>
          <w:color w:val="000000"/>
        </w:rPr>
        <w:t>. This, of course, is only an argument sketch, and is thus not likely to be compelling, but I hope that it is sufficient to indicate how an individualistic theory of rights would shift the philosophical center of gravity toward full legalization. The origi</w:t>
      </w:r>
      <w:r>
        <w:rPr>
          <w:color w:val="000000"/>
        </w:rPr>
        <w:t>nality of de Marneffe's approach is that without assuming that the typical user of illegal drugs-</w:t>
      </w:r>
      <w:r>
        <w:rPr>
          <w:color w:val="000000"/>
        </w:rPr>
        <w:t>specifically heroin-is an addict and without invoking aggregative considerations about the negative social consequences of legalization, he nevertheless present</w:t>
      </w:r>
      <w:r>
        <w:rPr>
          <w:color w:val="000000"/>
        </w:rPr>
        <w:t xml:space="preserve">s a rights-based argument against legalization. If I am correct that the burdens </w:t>
      </w:r>
      <w:bookmarkStart w:id="0" w:name="_GoBack"/>
      <w:bookmarkEnd w:id="0"/>
      <w:r>
        <w:rPr>
          <w:color w:val="000000"/>
        </w:rPr>
        <w:t>principle that undergirds his theory of rights is mistaken, then, without the use of a claim about ubiquitous addiction or invocation of negative aggregate consequences, an ind</w:t>
      </w:r>
      <w:r>
        <w:rPr>
          <w:color w:val="000000"/>
        </w:rPr>
        <w:t>ividualistic theory of rights is likely to look very kindly upon the option of full legalization.</w:t>
      </w:r>
    </w:p>
    <w:p w14:paraId="5ED3A969" w14:textId="77777777" w:rsidR="00DE363C" w:rsidRDefault="00307F89">
      <w:pPr>
        <w:pStyle w:val="normal0"/>
        <w:widowControl w:val="0"/>
        <w:pBdr>
          <w:top w:val="nil"/>
          <w:left w:val="nil"/>
          <w:bottom w:val="nil"/>
          <w:right w:val="nil"/>
          <w:between w:val="nil"/>
        </w:pBdr>
        <w:spacing w:after="100"/>
        <w:rPr>
          <w:color w:val="000000"/>
          <w:sz w:val="18"/>
          <w:szCs w:val="18"/>
        </w:rPr>
      </w:pPr>
      <w:r>
        <w:rPr>
          <w:color w:val="000000"/>
          <w:sz w:val="18"/>
          <w:szCs w:val="18"/>
        </w:rPr>
        <w:t>NOTES</w:t>
      </w:r>
    </w:p>
    <w:p w14:paraId="79171940" w14:textId="77777777" w:rsidR="00DE363C" w:rsidRDefault="00307F89">
      <w:pPr>
        <w:pStyle w:val="normal0"/>
        <w:widowControl w:val="0"/>
        <w:pBdr>
          <w:top w:val="nil"/>
          <w:left w:val="nil"/>
          <w:bottom w:val="nil"/>
          <w:right w:val="nil"/>
          <w:between w:val="nil"/>
        </w:pBdr>
        <w:spacing w:after="100"/>
        <w:ind w:firstLine="52"/>
        <w:rPr>
          <w:color w:val="000000"/>
          <w:sz w:val="20"/>
          <w:szCs w:val="20"/>
        </w:rPr>
      </w:pPr>
      <w:proofErr w:type="gramStart"/>
      <w:r>
        <w:rPr>
          <w:color w:val="000000"/>
          <w:sz w:val="20"/>
          <w:szCs w:val="20"/>
        </w:rPr>
        <w:t>1 Peter de Marneffe, "Against the Legalization of Heroin," Criminal Justice Ethics, 22 (this issue, 2003), pp. 16-22.</w:t>
      </w:r>
      <w:proofErr w:type="gramEnd"/>
    </w:p>
    <w:p w14:paraId="0630B2FA" w14:textId="77777777" w:rsidR="00DE363C" w:rsidRDefault="00307F89">
      <w:pPr>
        <w:pStyle w:val="normal0"/>
        <w:widowControl w:val="0"/>
        <w:pBdr>
          <w:top w:val="nil"/>
          <w:left w:val="nil"/>
          <w:bottom w:val="nil"/>
          <w:right w:val="nil"/>
          <w:between w:val="nil"/>
        </w:pBdr>
        <w:spacing w:after="100"/>
        <w:rPr>
          <w:color w:val="000000"/>
          <w:sz w:val="18"/>
          <w:szCs w:val="18"/>
        </w:rPr>
      </w:pPr>
      <w:r>
        <w:rPr>
          <w:color w:val="000000"/>
          <w:sz w:val="18"/>
          <w:szCs w:val="18"/>
        </w:rPr>
        <w:t>2 Id., p. 20.</w:t>
      </w:r>
    </w:p>
    <w:p w14:paraId="154EC4B7" w14:textId="77777777" w:rsidR="00DE363C" w:rsidRDefault="00307F89">
      <w:pPr>
        <w:pStyle w:val="normal0"/>
        <w:widowControl w:val="0"/>
        <w:pBdr>
          <w:top w:val="nil"/>
          <w:left w:val="nil"/>
          <w:bottom w:val="nil"/>
          <w:right w:val="nil"/>
          <w:between w:val="nil"/>
        </w:pBdr>
        <w:spacing w:after="100"/>
        <w:rPr>
          <w:rFonts w:ascii="Courier New" w:eastAsia="Courier New" w:hAnsi="Courier New" w:cs="Courier New"/>
          <w:i/>
          <w:color w:val="000000"/>
          <w:sz w:val="18"/>
          <w:szCs w:val="18"/>
        </w:rPr>
      </w:pPr>
      <w:r>
        <w:rPr>
          <w:rFonts w:ascii="Courier New" w:eastAsia="Courier New" w:hAnsi="Courier New" w:cs="Courier New"/>
          <w:i/>
          <w:color w:val="000000"/>
          <w:sz w:val="18"/>
          <w:szCs w:val="18"/>
        </w:rPr>
        <w:t xml:space="preserve">3 </w:t>
      </w:r>
      <w:proofErr w:type="gramStart"/>
      <w:r>
        <w:rPr>
          <w:rFonts w:ascii="Courier New" w:eastAsia="Courier New" w:hAnsi="Courier New" w:cs="Courier New"/>
          <w:i/>
          <w:color w:val="000000"/>
          <w:sz w:val="18"/>
          <w:szCs w:val="18"/>
        </w:rPr>
        <w:t>Id</w:t>
      </w:r>
      <w:proofErr w:type="gramEnd"/>
      <w:r>
        <w:rPr>
          <w:rFonts w:ascii="Courier New" w:eastAsia="Courier New" w:hAnsi="Courier New" w:cs="Courier New"/>
          <w:i/>
          <w:color w:val="000000"/>
          <w:sz w:val="18"/>
          <w:szCs w:val="18"/>
        </w:rPr>
        <w:t>.</w:t>
      </w:r>
    </w:p>
    <w:p w14:paraId="09DD542F" w14:textId="77777777" w:rsidR="00DE363C" w:rsidRDefault="00307F89">
      <w:pPr>
        <w:pStyle w:val="normal0"/>
        <w:widowControl w:val="0"/>
        <w:pBdr>
          <w:top w:val="nil"/>
          <w:left w:val="nil"/>
          <w:bottom w:val="nil"/>
          <w:right w:val="nil"/>
          <w:between w:val="nil"/>
        </w:pBdr>
        <w:spacing w:after="100"/>
        <w:rPr>
          <w:i/>
          <w:color w:val="000000"/>
          <w:sz w:val="18"/>
          <w:szCs w:val="18"/>
        </w:rPr>
      </w:pPr>
      <w:r>
        <w:rPr>
          <w:i/>
          <w:color w:val="000000"/>
          <w:sz w:val="18"/>
          <w:szCs w:val="18"/>
        </w:rPr>
        <w:t xml:space="preserve">4 </w:t>
      </w:r>
      <w:proofErr w:type="gramStart"/>
      <w:r>
        <w:rPr>
          <w:i/>
          <w:color w:val="000000"/>
          <w:sz w:val="18"/>
          <w:szCs w:val="18"/>
        </w:rPr>
        <w:t>Id</w:t>
      </w:r>
      <w:proofErr w:type="gramEnd"/>
      <w:r>
        <w:rPr>
          <w:i/>
          <w:color w:val="000000"/>
          <w:sz w:val="18"/>
          <w:szCs w:val="18"/>
        </w:rPr>
        <w:t>.</w:t>
      </w:r>
    </w:p>
    <w:p w14:paraId="0AF34F4B" w14:textId="77777777" w:rsidR="00DE363C" w:rsidRDefault="00307F89">
      <w:pPr>
        <w:pStyle w:val="normal0"/>
        <w:widowControl w:val="0"/>
        <w:pBdr>
          <w:top w:val="nil"/>
          <w:left w:val="nil"/>
          <w:bottom w:val="nil"/>
          <w:right w:val="nil"/>
          <w:between w:val="nil"/>
        </w:pBdr>
        <w:spacing w:after="100"/>
        <w:ind w:firstLine="33"/>
        <w:jc w:val="both"/>
        <w:rPr>
          <w:color w:val="000000"/>
          <w:sz w:val="20"/>
          <w:szCs w:val="20"/>
        </w:rPr>
      </w:pPr>
      <w:r>
        <w:rPr>
          <w:color w:val="000000"/>
          <w:sz w:val="20"/>
          <w:szCs w:val="20"/>
        </w:rPr>
        <w:t xml:space="preserve">5 However, as I point out in note 12 below, there is an interpretation of the burdens principle in which it is unobjectionable. In that case, my objection concerns de Marneffe's account of the weight of objective </w:t>
      </w:r>
      <w:r>
        <w:rPr>
          <w:color w:val="000000"/>
          <w:sz w:val="20"/>
          <w:szCs w:val="20"/>
        </w:rPr>
        <w:lastRenderedPageBreak/>
        <w:t>reasons.</w:t>
      </w:r>
    </w:p>
    <w:p w14:paraId="333596E9" w14:textId="77777777" w:rsidR="00DE363C" w:rsidRDefault="00307F89">
      <w:pPr>
        <w:pStyle w:val="normal0"/>
        <w:widowControl w:val="0"/>
        <w:pBdr>
          <w:top w:val="nil"/>
          <w:left w:val="nil"/>
          <w:bottom w:val="nil"/>
          <w:right w:val="nil"/>
          <w:between w:val="nil"/>
        </w:pBdr>
        <w:spacing w:after="100"/>
        <w:ind w:firstLine="43"/>
        <w:jc w:val="both"/>
        <w:rPr>
          <w:color w:val="000000"/>
          <w:sz w:val="20"/>
          <w:szCs w:val="20"/>
        </w:rPr>
      </w:pPr>
      <w:r>
        <w:rPr>
          <w:color w:val="000000"/>
          <w:sz w:val="20"/>
          <w:szCs w:val="20"/>
        </w:rPr>
        <w:t>6. At one point de Marneffe does s</w:t>
      </w:r>
      <w:r>
        <w:rPr>
          <w:color w:val="000000"/>
          <w:sz w:val="20"/>
          <w:szCs w:val="20"/>
        </w:rPr>
        <w:t xml:space="preserve">ay that obesity closes desirable opportunities, but this seems merely a passing remark, since he also says that the "main reason to prohibit sale of fatty foods is to discourage behavior that tends to shorten a person's life," "Against the Legalization of </w:t>
      </w:r>
      <w:r>
        <w:rPr>
          <w:color w:val="000000"/>
          <w:sz w:val="20"/>
          <w:szCs w:val="20"/>
        </w:rPr>
        <w:t>Heroin," p.12, my emphasis.</w:t>
      </w:r>
    </w:p>
    <w:p w14:paraId="29EB37FF" w14:textId="77777777" w:rsidR="00DE363C" w:rsidRDefault="00307F89">
      <w:pPr>
        <w:pStyle w:val="normal0"/>
        <w:widowControl w:val="0"/>
        <w:pBdr>
          <w:top w:val="nil"/>
          <w:left w:val="nil"/>
          <w:bottom w:val="nil"/>
          <w:right w:val="nil"/>
          <w:between w:val="nil"/>
        </w:pBdr>
        <w:spacing w:after="100"/>
        <w:ind w:firstLine="43"/>
        <w:jc w:val="both"/>
        <w:rPr>
          <w:color w:val="000000"/>
          <w:sz w:val="20"/>
          <w:szCs w:val="20"/>
        </w:rPr>
      </w:pPr>
      <w:r>
        <w:rPr>
          <w:color w:val="000000"/>
          <w:sz w:val="20"/>
          <w:szCs w:val="20"/>
        </w:rPr>
        <w:t xml:space="preserve">7 See </w:t>
      </w:r>
      <w:proofErr w:type="spellStart"/>
      <w:r>
        <w:rPr>
          <w:color w:val="000000"/>
          <w:sz w:val="20"/>
          <w:szCs w:val="20"/>
        </w:rPr>
        <w:t>Ronette</w:t>
      </w:r>
      <w:proofErr w:type="spellEnd"/>
      <w:r>
        <w:rPr>
          <w:color w:val="000000"/>
          <w:sz w:val="20"/>
          <w:szCs w:val="20"/>
        </w:rPr>
        <w:t xml:space="preserve"> L. </w:t>
      </w:r>
      <w:proofErr w:type="spellStart"/>
      <w:r>
        <w:rPr>
          <w:color w:val="000000"/>
          <w:sz w:val="20"/>
          <w:szCs w:val="20"/>
        </w:rPr>
        <w:t>Kolotkin</w:t>
      </w:r>
      <w:proofErr w:type="spellEnd"/>
      <w:r>
        <w:rPr>
          <w:color w:val="000000"/>
          <w:sz w:val="20"/>
          <w:szCs w:val="20"/>
        </w:rPr>
        <w:t xml:space="preserve"> &amp; Ross D. Crosby, "Psychometric Evaluation of the Impact of Weight on Quality of Life-Lite Questionnaire (IWQOL-Lite) in a Community Sample." Quality of Life Research, 11 (2002), pp. 157-71; John B. Dix</w:t>
      </w:r>
      <w:r>
        <w:rPr>
          <w:color w:val="000000"/>
          <w:sz w:val="20"/>
          <w:szCs w:val="20"/>
        </w:rPr>
        <w:t>on, Maureen E. Dixon, &amp; Paul E. O'Brien, "Quality of Life After Lap-Band</w:t>
      </w:r>
    </w:p>
    <w:p w14:paraId="3FCFF2D3" w14:textId="77777777" w:rsidR="00DE363C" w:rsidRDefault="00307F89">
      <w:pPr>
        <w:pStyle w:val="normal0"/>
        <w:widowControl w:val="0"/>
        <w:pBdr>
          <w:top w:val="nil"/>
          <w:left w:val="nil"/>
          <w:bottom w:val="nil"/>
          <w:right w:val="nil"/>
          <w:between w:val="nil"/>
        </w:pBdr>
        <w:spacing w:after="100"/>
        <w:rPr>
          <w:i/>
          <w:color w:val="000000"/>
          <w:sz w:val="18"/>
          <w:szCs w:val="18"/>
        </w:rPr>
      </w:pPr>
      <w:r>
        <w:rPr>
          <w:i/>
          <w:color w:val="000000"/>
          <w:sz w:val="18"/>
          <w:szCs w:val="18"/>
        </w:rPr>
        <w:t>Criminal Justice Ethics</w:t>
      </w:r>
    </w:p>
    <w:p w14:paraId="27A3638B" w14:textId="77777777" w:rsidR="00DE363C" w:rsidRDefault="00307F89">
      <w:pPr>
        <w:pStyle w:val="normal0"/>
        <w:widowControl w:val="0"/>
        <w:pBdr>
          <w:top w:val="nil"/>
          <w:left w:val="nil"/>
          <w:bottom w:val="nil"/>
          <w:right w:val="nil"/>
          <w:between w:val="nil"/>
        </w:pBdr>
        <w:spacing w:after="100"/>
        <w:rPr>
          <w:i/>
          <w:color w:val="000000"/>
        </w:rPr>
      </w:pPr>
      <w:r>
        <w:br w:type="page"/>
      </w:r>
      <w:r>
        <w:rPr>
          <w:i/>
          <w:color w:val="000000"/>
        </w:rPr>
        <w:lastRenderedPageBreak/>
        <w:t>Individual Rights, Drug Policy, and the Worst-Case Scenario / 45</w:t>
      </w:r>
    </w:p>
    <w:p w14:paraId="422E8BA3" w14:textId="77777777" w:rsidR="00DE363C" w:rsidRDefault="00307F89">
      <w:pPr>
        <w:pStyle w:val="normal0"/>
        <w:widowControl w:val="0"/>
        <w:pBdr>
          <w:top w:val="nil"/>
          <w:left w:val="nil"/>
          <w:bottom w:val="nil"/>
          <w:right w:val="nil"/>
          <w:between w:val="nil"/>
        </w:pBdr>
        <w:spacing w:after="100"/>
        <w:ind w:firstLine="4"/>
        <w:jc w:val="both"/>
        <w:rPr>
          <w:color w:val="000000"/>
          <w:sz w:val="20"/>
          <w:szCs w:val="20"/>
        </w:rPr>
      </w:pPr>
      <w:r>
        <w:rPr>
          <w:color w:val="000000"/>
          <w:sz w:val="20"/>
          <w:szCs w:val="20"/>
        </w:rPr>
        <w:t>Placement: Influence of Time, Weight Loss, and Comorbidities,"</w:t>
      </w:r>
      <w:r>
        <w:rPr>
          <w:color w:val="000000"/>
          <w:sz w:val="20"/>
          <w:szCs w:val="20"/>
        </w:rPr>
        <w:t xml:space="preserve"> Obesity Research, 9(11) (November 2001), pp. 713-21; and Martina de </w:t>
      </w:r>
      <w:proofErr w:type="spellStart"/>
      <w:r>
        <w:rPr>
          <w:color w:val="000000"/>
          <w:sz w:val="20"/>
          <w:szCs w:val="20"/>
        </w:rPr>
        <w:t>Zwann</w:t>
      </w:r>
      <w:proofErr w:type="spellEnd"/>
      <w:r>
        <w:rPr>
          <w:color w:val="000000"/>
          <w:sz w:val="20"/>
          <w:szCs w:val="20"/>
        </w:rPr>
        <w:t xml:space="preserve"> </w:t>
      </w:r>
      <w:proofErr w:type="gramStart"/>
      <w:r>
        <w:rPr>
          <w:color w:val="000000"/>
          <w:sz w:val="20"/>
          <w:szCs w:val="20"/>
        </w:rPr>
        <w:t>et</w:t>
      </w:r>
      <w:proofErr w:type="gramEnd"/>
      <w:r>
        <w:rPr>
          <w:color w:val="000000"/>
          <w:sz w:val="20"/>
          <w:szCs w:val="20"/>
        </w:rPr>
        <w:t>, al. "Two Measures of Health-Related Quality of Life in Morbid Obesity," Obesity Research, 10 (11) (November 2001), pp. 1143-51.</w:t>
      </w:r>
    </w:p>
    <w:p w14:paraId="0EAFB247" w14:textId="77777777" w:rsidR="00DE363C" w:rsidRDefault="00307F89">
      <w:pPr>
        <w:pStyle w:val="normal0"/>
        <w:widowControl w:val="0"/>
        <w:pBdr>
          <w:top w:val="nil"/>
          <w:left w:val="nil"/>
          <w:bottom w:val="nil"/>
          <w:right w:val="nil"/>
          <w:between w:val="nil"/>
        </w:pBdr>
        <w:spacing w:after="100"/>
        <w:ind w:firstLine="43"/>
        <w:jc w:val="both"/>
        <w:rPr>
          <w:color w:val="000000"/>
          <w:sz w:val="20"/>
          <w:szCs w:val="20"/>
        </w:rPr>
      </w:pPr>
      <w:r>
        <w:rPr>
          <w:color w:val="000000"/>
          <w:sz w:val="20"/>
          <w:szCs w:val="20"/>
        </w:rPr>
        <w:t xml:space="preserve">8 Indeed, de Marneffe concedes that his argument </w:t>
      </w:r>
      <w:r>
        <w:rPr>
          <w:color w:val="000000"/>
          <w:sz w:val="20"/>
          <w:szCs w:val="20"/>
        </w:rPr>
        <w:t xml:space="preserve">might support alcohol prohibition, which is quite a significant addition to the list. "Against the Legalization of Heroin," p. 22, </w:t>
      </w:r>
      <w:proofErr w:type="gramStart"/>
      <w:r>
        <w:rPr>
          <w:color w:val="000000"/>
          <w:sz w:val="20"/>
          <w:szCs w:val="20"/>
        </w:rPr>
        <w:t>note</w:t>
      </w:r>
      <w:proofErr w:type="gramEnd"/>
      <w:r>
        <w:rPr>
          <w:color w:val="000000"/>
          <w:sz w:val="20"/>
          <w:szCs w:val="20"/>
        </w:rPr>
        <w:t xml:space="preserve"> 15.</w:t>
      </w:r>
    </w:p>
    <w:p w14:paraId="0556FAE7" w14:textId="77777777" w:rsidR="00DE363C" w:rsidRDefault="00307F89">
      <w:pPr>
        <w:pStyle w:val="normal0"/>
        <w:widowControl w:val="0"/>
        <w:pBdr>
          <w:top w:val="nil"/>
          <w:left w:val="nil"/>
          <w:bottom w:val="nil"/>
          <w:right w:val="nil"/>
          <w:between w:val="nil"/>
        </w:pBdr>
        <w:spacing w:after="100"/>
        <w:ind w:firstLine="43"/>
        <w:rPr>
          <w:color w:val="000000"/>
          <w:sz w:val="20"/>
          <w:szCs w:val="20"/>
        </w:rPr>
      </w:pPr>
      <w:r>
        <w:rPr>
          <w:color w:val="000000"/>
          <w:sz w:val="20"/>
          <w:szCs w:val="20"/>
        </w:rPr>
        <w:t>9 John Kaplan, The Hardest Drug: Heroin and Public Policy, Chicago. The University of Chicago Press, 1983, pp. 34-38</w:t>
      </w:r>
      <w:r>
        <w:rPr>
          <w:color w:val="000000"/>
          <w:sz w:val="20"/>
          <w:szCs w:val="20"/>
        </w:rPr>
        <w:t>.</w:t>
      </w:r>
    </w:p>
    <w:p w14:paraId="74E430BA" w14:textId="77777777" w:rsidR="00DE363C" w:rsidRDefault="00307F89">
      <w:pPr>
        <w:pStyle w:val="normal0"/>
        <w:widowControl w:val="0"/>
        <w:pBdr>
          <w:top w:val="nil"/>
          <w:left w:val="nil"/>
          <w:bottom w:val="nil"/>
          <w:right w:val="nil"/>
          <w:between w:val="nil"/>
        </w:pBdr>
        <w:spacing w:after="100"/>
        <w:ind w:firstLine="14"/>
        <w:jc w:val="both"/>
        <w:rPr>
          <w:color w:val="000000"/>
          <w:sz w:val="20"/>
          <w:szCs w:val="20"/>
        </w:rPr>
      </w:pPr>
      <w:r>
        <w:rPr>
          <w:color w:val="000000"/>
          <w:sz w:val="20"/>
          <w:szCs w:val="20"/>
        </w:rPr>
        <w:t>10 De Marneffe suggests something like this when he says that "the government is justified in restricting this particular Source of enjoyment heroin use), given the existence of so many other sources," "Against the Legalization of Heroin, "p. 21.</w:t>
      </w:r>
    </w:p>
    <w:p w14:paraId="712E5457" w14:textId="77777777" w:rsidR="00DE363C" w:rsidRDefault="00307F89">
      <w:pPr>
        <w:pStyle w:val="normal0"/>
        <w:widowControl w:val="0"/>
        <w:pBdr>
          <w:top w:val="nil"/>
          <w:left w:val="nil"/>
          <w:bottom w:val="nil"/>
          <w:right w:val="nil"/>
          <w:between w:val="nil"/>
        </w:pBdr>
        <w:spacing w:after="100"/>
        <w:ind w:firstLine="4"/>
        <w:jc w:val="both"/>
        <w:rPr>
          <w:color w:val="000000"/>
          <w:sz w:val="20"/>
          <w:szCs w:val="20"/>
        </w:rPr>
      </w:pPr>
      <w:r>
        <w:rPr>
          <w:color w:val="000000"/>
          <w:sz w:val="20"/>
          <w:szCs w:val="20"/>
        </w:rPr>
        <w:t>11 Lest this point become a purely terminological one, I could rephrase my argument and say that if individualism means only that aggregative arguments for restricting freedom are illegitimate, then a deeper or different sense of individualism will also bl</w:t>
      </w:r>
      <w:r>
        <w:rPr>
          <w:color w:val="000000"/>
          <w:sz w:val="20"/>
          <w:szCs w:val="20"/>
        </w:rPr>
        <w:t>ock restrictions on freedom based on the existence of hard luck cases.</w:t>
      </w:r>
    </w:p>
    <w:p w14:paraId="196688B7" w14:textId="77777777" w:rsidR="00DE363C" w:rsidRDefault="00307F89">
      <w:pPr>
        <w:pStyle w:val="normal0"/>
        <w:widowControl w:val="0"/>
        <w:pBdr>
          <w:top w:val="nil"/>
          <w:left w:val="nil"/>
          <w:bottom w:val="nil"/>
          <w:right w:val="nil"/>
          <w:between w:val="nil"/>
        </w:pBdr>
        <w:spacing w:after="100"/>
        <w:ind w:firstLine="4"/>
        <w:jc w:val="both"/>
        <w:rPr>
          <w:color w:val="000000"/>
          <w:sz w:val="20"/>
          <w:szCs w:val="20"/>
        </w:rPr>
      </w:pPr>
      <w:r>
        <w:rPr>
          <w:color w:val="000000"/>
          <w:sz w:val="20"/>
          <w:szCs w:val="20"/>
        </w:rPr>
        <w:t xml:space="preserve">12 At one point, </w:t>
      </w:r>
      <w:proofErr w:type="spellStart"/>
      <w:r>
        <w:rPr>
          <w:color w:val="000000"/>
          <w:sz w:val="20"/>
          <w:szCs w:val="20"/>
        </w:rPr>
        <w:t>injustifying</w:t>
      </w:r>
      <w:proofErr w:type="spellEnd"/>
      <w:r>
        <w:rPr>
          <w:color w:val="000000"/>
          <w:sz w:val="20"/>
          <w:szCs w:val="20"/>
        </w:rPr>
        <w:t xml:space="preserve"> the burdens principle, de Marneffe says: "If no one's reasons to want the government to oppose a policy have greater moral weight than anyone's reasons to </w:t>
      </w:r>
      <w:r>
        <w:rPr>
          <w:color w:val="000000"/>
          <w:sz w:val="20"/>
          <w:szCs w:val="20"/>
        </w:rPr>
        <w:t>want it, then no one has a decisive complaint against this policy; if no one has a decisive complaint against a policy, I do not see how it could violate anyone's moral rights," "Against the Legalization of Heroin," p.19. I would say, however, that even if</w:t>
      </w:r>
      <w:r>
        <w:rPr>
          <w:color w:val="000000"/>
          <w:sz w:val="20"/>
          <w:szCs w:val="20"/>
        </w:rPr>
        <w:t xml:space="preserve"> someone's reasons to want the government to reverse the policy of heroin prohibition are not weightier than the heroin addict's reason to want heroin prohibition to remain, there could still be a decisive complaint against heroin prohibition-namely that i</w:t>
      </w:r>
      <w:r>
        <w:rPr>
          <w:color w:val="000000"/>
          <w:sz w:val="20"/>
          <w:szCs w:val="20"/>
        </w:rPr>
        <w:t>t violates individual rights. I view matters this way because I think of the justification of individual rights as taking justificatory priority over individuals' reasons to</w:t>
      </w:r>
    </w:p>
    <w:p w14:paraId="0D9798BE" w14:textId="77777777" w:rsidR="00DE363C" w:rsidRDefault="00307F89">
      <w:pPr>
        <w:pStyle w:val="normal0"/>
        <w:widowControl w:val="0"/>
        <w:pBdr>
          <w:top w:val="nil"/>
          <w:left w:val="nil"/>
          <w:bottom w:val="nil"/>
          <w:right w:val="nil"/>
          <w:between w:val="nil"/>
        </w:pBdr>
        <w:spacing w:after="100"/>
        <w:ind w:firstLine="4"/>
        <w:jc w:val="both"/>
        <w:rPr>
          <w:color w:val="000000"/>
          <w:sz w:val="20"/>
          <w:szCs w:val="20"/>
        </w:rPr>
      </w:pPr>
      <w:proofErr w:type="gramStart"/>
      <w:r>
        <w:rPr>
          <w:color w:val="000000"/>
          <w:sz w:val="20"/>
          <w:szCs w:val="20"/>
        </w:rPr>
        <w:t>prefer</w:t>
      </w:r>
      <w:proofErr w:type="gramEnd"/>
      <w:r>
        <w:rPr>
          <w:color w:val="000000"/>
          <w:sz w:val="20"/>
          <w:szCs w:val="20"/>
        </w:rPr>
        <w:t xml:space="preserve"> or not to prefer a certain policy, or to put matters another way, as settin</w:t>
      </w:r>
      <w:r>
        <w:rPr>
          <w:color w:val="000000"/>
          <w:sz w:val="20"/>
          <w:szCs w:val="20"/>
        </w:rPr>
        <w:t>g constraints within which individuals reasons to evaluate those policies take place. In conversation, de Marneffe told me that the burdens principle could be applied prior to the level of evaluating government policy. If so, then the claims he made in the</w:t>
      </w:r>
      <w:r>
        <w:rPr>
          <w:color w:val="000000"/>
          <w:sz w:val="20"/>
          <w:szCs w:val="20"/>
        </w:rPr>
        <w:t xml:space="preserve"> quotation I cited above would be correct. Indeed, they would be trivially true, since the weight of reasons would presumably include all the considerations that are relevant to justifying individual rights in the first place. If that is the way the </w:t>
      </w:r>
      <w:proofErr w:type="spellStart"/>
      <w:r>
        <w:rPr>
          <w:color w:val="000000"/>
          <w:sz w:val="20"/>
          <w:szCs w:val="20"/>
        </w:rPr>
        <w:t>burden</w:t>
      </w:r>
      <w:r>
        <w:rPr>
          <w:color w:val="000000"/>
          <w:sz w:val="20"/>
          <w:szCs w:val="20"/>
        </w:rPr>
        <w:t>sprinciple</w:t>
      </w:r>
      <w:proofErr w:type="spellEnd"/>
      <w:r>
        <w:rPr>
          <w:color w:val="000000"/>
          <w:sz w:val="20"/>
          <w:szCs w:val="20"/>
        </w:rPr>
        <w:t xml:space="preserve"> is used, then the </w:t>
      </w:r>
      <w:proofErr w:type="spellStart"/>
      <w:r>
        <w:rPr>
          <w:color w:val="000000"/>
          <w:sz w:val="20"/>
          <w:szCs w:val="20"/>
        </w:rPr>
        <w:t>burdensprinciple</w:t>
      </w:r>
      <w:proofErr w:type="spellEnd"/>
      <w:r>
        <w:rPr>
          <w:color w:val="000000"/>
          <w:sz w:val="20"/>
          <w:szCs w:val="20"/>
        </w:rPr>
        <w:t xml:space="preserve"> is unobjectionable and my criticism would shift to de Marneffe's account of the weight of objective reasons. I would argue that, at the level of reasons that are relevant for justifying individual rights, no in</w:t>
      </w:r>
      <w:r>
        <w:rPr>
          <w:color w:val="000000"/>
          <w:sz w:val="20"/>
          <w:szCs w:val="20"/>
        </w:rPr>
        <w:t xml:space="preserve">dividualistic theory of rights can maintain that the reasons for restricting the freedom to pursue a potentially destructive habit or activity outweigh the reasons for the freedom to engage in that habit or activity. If the former did outweigh the latter, </w:t>
      </w:r>
      <w:r>
        <w:rPr>
          <w:color w:val="000000"/>
          <w:sz w:val="20"/>
          <w:szCs w:val="20"/>
        </w:rPr>
        <w:t>then the individualism that is at the heart of a theory of individual rights would be gone.</w:t>
      </w:r>
    </w:p>
    <w:p w14:paraId="0BCB76B6" w14:textId="77777777" w:rsidR="00DE363C" w:rsidRDefault="00307F89">
      <w:pPr>
        <w:pStyle w:val="normal0"/>
        <w:widowControl w:val="0"/>
        <w:pBdr>
          <w:top w:val="nil"/>
          <w:left w:val="nil"/>
          <w:bottom w:val="nil"/>
          <w:right w:val="nil"/>
          <w:between w:val="nil"/>
        </w:pBdr>
        <w:spacing w:after="100"/>
        <w:jc w:val="both"/>
        <w:rPr>
          <w:color w:val="000000"/>
          <w:sz w:val="20"/>
          <w:szCs w:val="20"/>
        </w:rPr>
      </w:pPr>
      <w:r>
        <w:rPr>
          <w:color w:val="000000"/>
          <w:sz w:val="20"/>
          <w:szCs w:val="20"/>
        </w:rPr>
        <w:t xml:space="preserve">13 Douglas </w:t>
      </w:r>
      <w:proofErr w:type="spellStart"/>
      <w:r>
        <w:rPr>
          <w:color w:val="000000"/>
          <w:sz w:val="20"/>
          <w:szCs w:val="20"/>
        </w:rPr>
        <w:t>Husak</w:t>
      </w:r>
      <w:proofErr w:type="spellEnd"/>
      <w:r>
        <w:rPr>
          <w:color w:val="000000"/>
          <w:sz w:val="20"/>
          <w:szCs w:val="20"/>
        </w:rPr>
        <w:t>, in "Four Points about Drug Decriminalization," Criminal Justice Ethics, 22 (this issue, 2003), p. 5, says that such a right would have to be quali</w:t>
      </w:r>
      <w:r>
        <w:rPr>
          <w:color w:val="000000"/>
          <w:sz w:val="20"/>
          <w:szCs w:val="20"/>
        </w:rPr>
        <w:t>fied by what occurs after one puts something into one's body. To some extent I agree: if putting something in one's body caused one to lose the ability to choose to do so in the future, or if it caused one to act in an uncontrollable manner, then such a ri</w:t>
      </w:r>
      <w:r>
        <w:rPr>
          <w:color w:val="000000"/>
          <w:sz w:val="20"/>
          <w:szCs w:val="20"/>
        </w:rPr>
        <w:t>ght might not apply to certain substances. But setting aside such cases, a right to put whatever one wants in one's body seems to me a very strong candidate for a basic right.</w:t>
      </w:r>
    </w:p>
    <w:p w14:paraId="1795D4C0" w14:textId="77777777" w:rsidR="00DE363C" w:rsidRDefault="00307F89">
      <w:pPr>
        <w:pStyle w:val="normal0"/>
        <w:widowControl w:val="0"/>
        <w:pBdr>
          <w:top w:val="nil"/>
          <w:left w:val="nil"/>
          <w:bottom w:val="nil"/>
          <w:right w:val="nil"/>
          <w:between w:val="nil"/>
        </w:pBdr>
        <w:spacing w:after="100"/>
        <w:ind w:firstLine="9"/>
        <w:jc w:val="both"/>
        <w:rPr>
          <w:color w:val="000000"/>
          <w:sz w:val="20"/>
          <w:szCs w:val="20"/>
        </w:rPr>
      </w:pPr>
      <w:r>
        <w:rPr>
          <w:color w:val="000000"/>
          <w:sz w:val="20"/>
          <w:szCs w:val="20"/>
        </w:rPr>
        <w:t>14. Usually the assumption about involuntary addiction rests on a view that ille</w:t>
      </w:r>
      <w:r>
        <w:rPr>
          <w:color w:val="000000"/>
          <w:sz w:val="20"/>
          <w:szCs w:val="20"/>
        </w:rPr>
        <w:t xml:space="preserve">gal drugs such as heroin and cocaine are highly addictive or inherently addictive because of their pharmacological properties. I argue against that view in "Addiction and Drug Policy," in Morality and Moral Controversies, ed. John </w:t>
      </w:r>
      <w:r>
        <w:rPr>
          <w:color w:val="000000"/>
          <w:sz w:val="20"/>
          <w:szCs w:val="20"/>
        </w:rPr>
        <w:lastRenderedPageBreak/>
        <w:t>Arthur, 6th ed., Upper Sa</w:t>
      </w:r>
      <w:r>
        <w:rPr>
          <w:color w:val="000000"/>
          <w:sz w:val="20"/>
          <w:szCs w:val="20"/>
        </w:rPr>
        <w:t>ddle River, NJ: Prentice Hall, 2002, pp. 399-404.</w:t>
      </w:r>
    </w:p>
    <w:p w14:paraId="6A0F78CD" w14:textId="77777777" w:rsidR="00DE363C" w:rsidRDefault="00307F89">
      <w:pPr>
        <w:pStyle w:val="normal0"/>
        <w:widowControl w:val="0"/>
        <w:pBdr>
          <w:top w:val="nil"/>
          <w:left w:val="nil"/>
          <w:bottom w:val="nil"/>
          <w:right w:val="nil"/>
          <w:between w:val="nil"/>
        </w:pBdr>
        <w:spacing w:after="100"/>
        <w:rPr>
          <w:i/>
          <w:color w:val="000000"/>
          <w:sz w:val="20"/>
          <w:szCs w:val="20"/>
        </w:rPr>
      </w:pPr>
      <w:r>
        <w:rPr>
          <w:i/>
          <w:color w:val="000000"/>
          <w:sz w:val="20"/>
          <w:szCs w:val="20"/>
        </w:rPr>
        <w:t>Winter/Spring 2003</w:t>
      </w:r>
    </w:p>
    <w:p w14:paraId="6E9A535F" w14:textId="77777777" w:rsidR="00DE363C" w:rsidRDefault="00307F89">
      <w:pPr>
        <w:pStyle w:val="normal0"/>
        <w:widowControl w:val="0"/>
        <w:pBdr>
          <w:top w:val="nil"/>
          <w:left w:val="nil"/>
          <w:bottom w:val="nil"/>
          <w:right w:val="nil"/>
          <w:between w:val="nil"/>
        </w:pBdr>
        <w:spacing w:after="100"/>
        <w:rPr>
          <w:color w:val="000000"/>
          <w:sz w:val="26"/>
          <w:szCs w:val="26"/>
        </w:rPr>
      </w:pPr>
      <w:r>
        <w:br w:type="page"/>
      </w:r>
      <w:r>
        <w:rPr>
          <w:color w:val="000000"/>
          <w:sz w:val="26"/>
          <w:szCs w:val="26"/>
        </w:rPr>
        <w:lastRenderedPageBreak/>
        <w:t>Copyright (C) 2003 EBSCO Publishing</w:t>
      </w:r>
    </w:p>
    <w:sectPr w:rsidR="00DE363C">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07BA35" w14:textId="77777777" w:rsidR="00307F89" w:rsidRDefault="00307F89" w:rsidP="00307F89">
      <w:pPr>
        <w:spacing w:line="240" w:lineRule="auto"/>
      </w:pPr>
      <w:r>
        <w:separator/>
      </w:r>
    </w:p>
  </w:endnote>
  <w:endnote w:type="continuationSeparator" w:id="0">
    <w:p w14:paraId="35FF05A5" w14:textId="77777777" w:rsidR="00307F89" w:rsidRDefault="00307F89" w:rsidP="00307F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Georgia">
    <w:panose1 w:val="02040502050405020303"/>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7D49DD" w14:textId="77777777" w:rsidR="00307F89" w:rsidRDefault="00307F89" w:rsidP="00307F89">
      <w:pPr>
        <w:spacing w:line="240" w:lineRule="auto"/>
      </w:pPr>
      <w:r>
        <w:separator/>
      </w:r>
    </w:p>
  </w:footnote>
  <w:footnote w:type="continuationSeparator" w:id="0">
    <w:p w14:paraId="1F8FFE06" w14:textId="77777777" w:rsidR="00307F89" w:rsidRDefault="00307F89" w:rsidP="00307F89">
      <w:pPr>
        <w:spacing w:line="240" w:lineRule="auto"/>
      </w:pPr>
      <w:r>
        <w:continuationSeparator/>
      </w:r>
    </w:p>
  </w:footnote>
  <w:footnote w:id="1">
    <w:p w14:paraId="56B9BC64" w14:textId="77777777" w:rsidR="00307F89" w:rsidRDefault="00307F89" w:rsidP="00307F89">
      <w:pPr>
        <w:pStyle w:val="normal0"/>
        <w:widowControl w:val="0"/>
        <w:pBdr>
          <w:top w:val="nil"/>
          <w:left w:val="nil"/>
          <w:bottom w:val="nil"/>
          <w:right w:val="nil"/>
          <w:between w:val="nil"/>
        </w:pBdr>
        <w:spacing w:after="100"/>
        <w:rPr>
          <w:color w:val="000000"/>
        </w:rPr>
      </w:pPr>
      <w:r>
        <w:rPr>
          <w:rStyle w:val="FootnoteReference"/>
        </w:rPr>
        <w:footnoteRef/>
      </w:r>
      <w:r>
        <w:t xml:space="preserve"> </w:t>
      </w:r>
      <w:r>
        <w:rPr>
          <w:color w:val="000000"/>
        </w:rPr>
        <w:t xml:space="preserve">Daniel Shapiro is Associate Professor of Philosophy, West Virginia University, </w:t>
      </w:r>
      <w:proofErr w:type="gramStart"/>
      <w:r>
        <w:rPr>
          <w:color w:val="000000"/>
        </w:rPr>
        <w:t>Morgantown</w:t>
      </w:r>
      <w:proofErr w:type="gramEnd"/>
      <w:r>
        <w:rPr>
          <w:color w:val="000000"/>
        </w:rPr>
        <w:t>.</w:t>
      </w:r>
    </w:p>
    <w:p w14:paraId="2E7D2C35" w14:textId="77777777" w:rsidR="00307F89" w:rsidRDefault="00307F89">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DE363C"/>
    <w:rsid w:val="00307F89"/>
    <w:rsid w:val="00DE36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8B37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outlineLvl w:val="0"/>
    </w:pPr>
    <w:rPr>
      <w:b/>
      <w:sz w:val="48"/>
      <w:szCs w:val="48"/>
    </w:rPr>
  </w:style>
  <w:style w:type="paragraph" w:styleId="Heading2">
    <w:name w:val="heading 2"/>
    <w:basedOn w:val="normal0"/>
    <w:next w:val="normal0"/>
    <w:pPr>
      <w:keepNext/>
      <w:keepLines/>
      <w:spacing w:before="360" w:after="80"/>
      <w:outlineLvl w:val="1"/>
    </w:pPr>
    <w:rPr>
      <w:b/>
      <w:sz w:val="36"/>
      <w:szCs w:val="36"/>
    </w:rPr>
  </w:style>
  <w:style w:type="paragraph" w:styleId="Heading3">
    <w:name w:val="heading 3"/>
    <w:basedOn w:val="normal0"/>
    <w:next w:val="normal0"/>
    <w:pPr>
      <w:keepNext/>
      <w:keepLines/>
      <w:spacing w:before="280" w:after="80"/>
      <w:outlineLvl w:val="2"/>
    </w:pPr>
    <w:rPr>
      <w:b/>
      <w:sz w:val="28"/>
      <w:szCs w:val="28"/>
    </w:rPr>
  </w:style>
  <w:style w:type="paragraph" w:styleId="Heading4">
    <w:name w:val="heading 4"/>
    <w:basedOn w:val="normal0"/>
    <w:next w:val="normal0"/>
    <w:pPr>
      <w:keepNext/>
      <w:keepLines/>
      <w:spacing w:before="240" w:after="40"/>
      <w:outlineLvl w:val="3"/>
    </w:pPr>
    <w:rPr>
      <w:b/>
      <w:sz w:val="24"/>
      <w:szCs w:val="24"/>
    </w:rPr>
  </w:style>
  <w:style w:type="paragraph" w:styleId="Heading5">
    <w:name w:val="heading 5"/>
    <w:basedOn w:val="normal0"/>
    <w:next w:val="normal0"/>
    <w:pPr>
      <w:keepNext/>
      <w:keepLines/>
      <w:spacing w:before="220" w:after="40"/>
      <w:outlineLvl w:val="4"/>
    </w:pPr>
    <w:rPr>
      <w:b/>
    </w:rPr>
  </w:style>
  <w:style w:type="paragraph" w:styleId="Heading6">
    <w:name w:val="heading 6"/>
    <w:basedOn w:val="normal0"/>
    <w:next w:val="normal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pPr>
    <w:rPr>
      <w:b/>
      <w:sz w:val="72"/>
      <w:szCs w:val="72"/>
    </w:r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 w:type="paragraph" w:styleId="FootnoteText">
    <w:name w:val="footnote text"/>
    <w:basedOn w:val="Normal"/>
    <w:link w:val="FootnoteTextChar"/>
    <w:uiPriority w:val="99"/>
    <w:unhideWhenUsed/>
    <w:rsid w:val="00307F89"/>
    <w:pPr>
      <w:spacing w:line="240" w:lineRule="auto"/>
    </w:pPr>
    <w:rPr>
      <w:sz w:val="24"/>
      <w:szCs w:val="24"/>
    </w:rPr>
  </w:style>
  <w:style w:type="character" w:customStyle="1" w:styleId="FootnoteTextChar">
    <w:name w:val="Footnote Text Char"/>
    <w:basedOn w:val="DefaultParagraphFont"/>
    <w:link w:val="FootnoteText"/>
    <w:uiPriority w:val="99"/>
    <w:rsid w:val="00307F89"/>
    <w:rPr>
      <w:sz w:val="24"/>
      <w:szCs w:val="24"/>
    </w:rPr>
  </w:style>
  <w:style w:type="character" w:styleId="FootnoteReference">
    <w:name w:val="footnote reference"/>
    <w:basedOn w:val="DefaultParagraphFont"/>
    <w:uiPriority w:val="99"/>
    <w:unhideWhenUsed/>
    <w:rsid w:val="00307F89"/>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outlineLvl w:val="0"/>
    </w:pPr>
    <w:rPr>
      <w:b/>
      <w:sz w:val="48"/>
      <w:szCs w:val="48"/>
    </w:rPr>
  </w:style>
  <w:style w:type="paragraph" w:styleId="Heading2">
    <w:name w:val="heading 2"/>
    <w:basedOn w:val="normal0"/>
    <w:next w:val="normal0"/>
    <w:pPr>
      <w:keepNext/>
      <w:keepLines/>
      <w:spacing w:before="360" w:after="80"/>
      <w:outlineLvl w:val="1"/>
    </w:pPr>
    <w:rPr>
      <w:b/>
      <w:sz w:val="36"/>
      <w:szCs w:val="36"/>
    </w:rPr>
  </w:style>
  <w:style w:type="paragraph" w:styleId="Heading3">
    <w:name w:val="heading 3"/>
    <w:basedOn w:val="normal0"/>
    <w:next w:val="normal0"/>
    <w:pPr>
      <w:keepNext/>
      <w:keepLines/>
      <w:spacing w:before="280" w:after="80"/>
      <w:outlineLvl w:val="2"/>
    </w:pPr>
    <w:rPr>
      <w:b/>
      <w:sz w:val="28"/>
      <w:szCs w:val="28"/>
    </w:rPr>
  </w:style>
  <w:style w:type="paragraph" w:styleId="Heading4">
    <w:name w:val="heading 4"/>
    <w:basedOn w:val="normal0"/>
    <w:next w:val="normal0"/>
    <w:pPr>
      <w:keepNext/>
      <w:keepLines/>
      <w:spacing w:before="240" w:after="40"/>
      <w:outlineLvl w:val="3"/>
    </w:pPr>
    <w:rPr>
      <w:b/>
      <w:sz w:val="24"/>
      <w:szCs w:val="24"/>
    </w:rPr>
  </w:style>
  <w:style w:type="paragraph" w:styleId="Heading5">
    <w:name w:val="heading 5"/>
    <w:basedOn w:val="normal0"/>
    <w:next w:val="normal0"/>
    <w:pPr>
      <w:keepNext/>
      <w:keepLines/>
      <w:spacing w:before="220" w:after="40"/>
      <w:outlineLvl w:val="4"/>
    </w:pPr>
    <w:rPr>
      <w:b/>
    </w:rPr>
  </w:style>
  <w:style w:type="paragraph" w:styleId="Heading6">
    <w:name w:val="heading 6"/>
    <w:basedOn w:val="normal0"/>
    <w:next w:val="normal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pPr>
    <w:rPr>
      <w:b/>
      <w:sz w:val="72"/>
      <w:szCs w:val="72"/>
    </w:r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 w:type="paragraph" w:styleId="FootnoteText">
    <w:name w:val="footnote text"/>
    <w:basedOn w:val="Normal"/>
    <w:link w:val="FootnoteTextChar"/>
    <w:uiPriority w:val="99"/>
    <w:unhideWhenUsed/>
    <w:rsid w:val="00307F89"/>
    <w:pPr>
      <w:spacing w:line="240" w:lineRule="auto"/>
    </w:pPr>
    <w:rPr>
      <w:sz w:val="24"/>
      <w:szCs w:val="24"/>
    </w:rPr>
  </w:style>
  <w:style w:type="character" w:customStyle="1" w:styleId="FootnoteTextChar">
    <w:name w:val="Footnote Text Char"/>
    <w:basedOn w:val="DefaultParagraphFont"/>
    <w:link w:val="FootnoteText"/>
    <w:uiPriority w:val="99"/>
    <w:rsid w:val="00307F89"/>
    <w:rPr>
      <w:sz w:val="24"/>
      <w:szCs w:val="24"/>
    </w:rPr>
  </w:style>
  <w:style w:type="character" w:styleId="FootnoteReference">
    <w:name w:val="footnote reference"/>
    <w:basedOn w:val="DefaultParagraphFont"/>
    <w:uiPriority w:val="99"/>
    <w:unhideWhenUsed/>
    <w:rsid w:val="00307F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3923</Words>
  <Characters>19501</Characters>
  <Application>Microsoft Macintosh Word</Application>
  <DocSecurity>0</DocSecurity>
  <Lines>300</Lines>
  <Paragraphs>93</Paragraphs>
  <ScaleCrop>false</ScaleCrop>
  <Company/>
  <LinksUpToDate>false</LinksUpToDate>
  <CharactersWithSpaces>23331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Jennifer Rowland</cp:lastModifiedBy>
  <cp:revision>2</cp:revision>
  <dcterms:created xsi:type="dcterms:W3CDTF">2019-01-23T22:47:00Z</dcterms:created>
  <dcterms:modified xsi:type="dcterms:W3CDTF">2019-01-23T22:54:00Z</dcterms:modified>
</cp:coreProperties>
</file>